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C04" w:rsidRDefault="00E05C04" w:rsidP="00E05C04">
      <w:pPr>
        <w:jc w:val="right"/>
        <w:rPr>
          <w:sz w:val="6"/>
        </w:rPr>
      </w:pPr>
    </w:p>
    <w:p w:rsidR="00E05C04" w:rsidRPr="000F5B01" w:rsidRDefault="00E60434" w:rsidP="00E05C04">
      <w:pPr>
        <w:jc w:val="center"/>
        <w:rPr>
          <w:b/>
          <w:color w:val="FF0000"/>
        </w:rPr>
      </w:pPr>
      <w:r>
        <w:rPr>
          <w:noProof/>
          <w:sz w:val="44"/>
          <w:szCs w:val="44"/>
          <w:lang w:eastAsia="it-IT"/>
        </w:rPr>
        <w:drawing>
          <wp:anchor distT="0" distB="0" distL="114300" distR="114300" simplePos="0" relativeHeight="251663360" behindDoc="0" locked="0" layoutInCell="1" allowOverlap="1">
            <wp:simplePos x="0" y="0"/>
            <wp:positionH relativeFrom="column">
              <wp:posOffset>4546600</wp:posOffset>
            </wp:positionH>
            <wp:positionV relativeFrom="paragraph">
              <wp:posOffset>20955</wp:posOffset>
            </wp:positionV>
            <wp:extent cx="1285875" cy="647700"/>
            <wp:effectExtent l="19050" t="0" r="9525" b="0"/>
            <wp:wrapNone/>
            <wp:docPr id="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1285875" cy="647700"/>
                    </a:xfrm>
                    <a:prstGeom prst="rect">
                      <a:avLst/>
                    </a:prstGeom>
                    <a:noFill/>
                  </pic:spPr>
                </pic:pic>
              </a:graphicData>
            </a:graphic>
          </wp:anchor>
        </w:drawing>
      </w:r>
      <w:r w:rsidR="003F188B" w:rsidRPr="003F188B">
        <w:rPr>
          <w:sz w:val="44"/>
          <w:szCs w:val="44"/>
        </w:rPr>
      </w:r>
      <w:r w:rsidR="003F188B" w:rsidRPr="003F188B">
        <w:rPr>
          <w:sz w:val="44"/>
          <w:szCs w:val="44"/>
        </w:rPr>
        <w:pict>
          <v:group id="_x0000_s1039" editas="canvas" style="width:459pt;height:76.7pt;mso-position-horizontal-relative:char;mso-position-vertical-relative:line" coordorigin="510,654" coordsize="9180,1534">
            <o:lock v:ext="edit" aspectratio="t"/>
            <v:shape id="_x0000_s1040" type="#_x0000_t75" style="position:absolute;left:510;top:654;width:9180;height:1534" o:preferrelative="f">
              <v:fill o:detectmouseclick="t"/>
              <v:path o:extrusionok="t" o:connecttype="none"/>
            </v:shape>
            <v:shape id="_x0000_s1042" type="#_x0000_t75" style="position:absolute;left:760;top:654;width:3337;height:1233">
              <v:imagedata r:id="rId8" o:title=""/>
            </v:shape>
            <v:rect id="_x0000_s1044" style="position:absolute;left:7557;top:1721;width:1853;height:467" filled="f" stroked="f">
              <v:textbox style="mso-next-textbox:#_x0000_s1044" inset="0,0,0,0">
                <w:txbxContent>
                  <w:p w:rsidR="00B11312" w:rsidRPr="00DD2F46" w:rsidRDefault="00B11312" w:rsidP="00E60434">
                    <w:pPr>
                      <w:rPr>
                        <w:sz w:val="36"/>
                      </w:rPr>
                    </w:pPr>
                    <w:r w:rsidRPr="00DD2F46">
                      <w:rPr>
                        <w:rFonts w:ascii="Impact" w:hAnsi="Impact" w:cs="Impact"/>
                        <w:color w:val="4D4D4D"/>
                        <w:sz w:val="28"/>
                        <w:szCs w:val="18"/>
                        <w:lang w:val="en-US"/>
                      </w:rPr>
                      <w:t>Unione Inquilini</w:t>
                    </w:r>
                  </w:p>
                </w:txbxContent>
              </v:textbox>
            </v:rect>
            <w10:wrap type="none"/>
            <w10:anchorlock/>
          </v:group>
        </w:pict>
      </w:r>
      <w:r w:rsidR="00E05C04" w:rsidRPr="000F5B01">
        <w:rPr>
          <w:b/>
          <w:color w:val="FF0000"/>
        </w:rPr>
        <w:t>_________________________________________________</w:t>
      </w:r>
      <w:r w:rsidR="00E05C04">
        <w:rPr>
          <w:b/>
          <w:color w:val="FF0000"/>
        </w:rPr>
        <w:t>_______________________________</w:t>
      </w:r>
    </w:p>
    <w:p w:rsidR="00E54833" w:rsidRDefault="00E54833">
      <w:pPr>
        <w:rPr>
          <w:sz w:val="28"/>
        </w:rPr>
      </w:pPr>
    </w:p>
    <w:p w:rsidR="00C01045" w:rsidRDefault="00C01045">
      <w:pPr>
        <w:rPr>
          <w:sz w:val="28"/>
        </w:rPr>
      </w:pPr>
    </w:p>
    <w:p w:rsidR="00C01045" w:rsidRDefault="00C01045">
      <w:pPr>
        <w:rPr>
          <w:sz w:val="28"/>
        </w:rPr>
      </w:pPr>
    </w:p>
    <w:p w:rsidR="00F40249" w:rsidRDefault="00F40249">
      <w:pPr>
        <w:rPr>
          <w:sz w:val="28"/>
        </w:rPr>
      </w:pPr>
    </w:p>
    <w:p w:rsidR="00F40249" w:rsidRDefault="00F40249">
      <w:pPr>
        <w:rPr>
          <w:sz w:val="28"/>
        </w:rPr>
      </w:pPr>
    </w:p>
    <w:p w:rsidR="00F40249" w:rsidRDefault="00F40249">
      <w:pPr>
        <w:rPr>
          <w:sz w:val="28"/>
        </w:rPr>
      </w:pPr>
    </w:p>
    <w:p w:rsidR="00F40249" w:rsidRDefault="00F40249">
      <w:pPr>
        <w:rPr>
          <w:sz w:val="28"/>
        </w:rPr>
      </w:pPr>
    </w:p>
    <w:p w:rsidR="00F40249" w:rsidRDefault="00F40249">
      <w:pPr>
        <w:rPr>
          <w:sz w:val="28"/>
        </w:rPr>
      </w:pPr>
    </w:p>
    <w:tbl>
      <w:tblPr>
        <w:tblStyle w:val="Grigliatabella"/>
        <w:tblW w:w="0" w:type="auto"/>
        <w:jc w:val="center"/>
        <w:tblInd w:w="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Look w:val="04A0"/>
      </w:tblPr>
      <w:tblGrid>
        <w:gridCol w:w="9187"/>
      </w:tblGrid>
      <w:tr w:rsidR="00F40249" w:rsidTr="00C33EA9">
        <w:trPr>
          <w:jc w:val="center"/>
        </w:trPr>
        <w:tc>
          <w:tcPr>
            <w:tcW w:w="9187" w:type="dxa"/>
            <w:shd w:val="clear" w:color="auto" w:fill="F2DBDB" w:themeFill="accent2" w:themeFillTint="33"/>
            <w:vAlign w:val="center"/>
          </w:tcPr>
          <w:p w:rsidR="00F40249" w:rsidRPr="009C6989" w:rsidRDefault="00F40249" w:rsidP="00F40249">
            <w:pPr>
              <w:ind w:left="-392"/>
              <w:jc w:val="center"/>
              <w:rPr>
                <w:rFonts w:ascii="Arial Rounded MT Bold" w:hAnsi="Arial Rounded MT Bold"/>
                <w:color w:val="000000" w:themeColor="text1"/>
                <w:sz w:val="32"/>
                <w:szCs w:val="56"/>
              </w:rPr>
            </w:pPr>
          </w:p>
          <w:p w:rsidR="009C6989" w:rsidRPr="009C6989" w:rsidRDefault="009C6989" w:rsidP="009C6989">
            <w:pPr>
              <w:spacing w:line="360" w:lineRule="auto"/>
              <w:jc w:val="center"/>
              <w:rPr>
                <w:sz w:val="32"/>
              </w:rPr>
            </w:pPr>
            <w:r w:rsidRPr="009C6989">
              <w:rPr>
                <w:rFonts w:ascii="Arial" w:hAnsi="Arial" w:cs="Arial"/>
                <w:b/>
                <w:bCs/>
                <w:color w:val="000000"/>
                <w:sz w:val="28"/>
                <w:szCs w:val="20"/>
              </w:rPr>
              <w:t xml:space="preserve">COMUNE </w:t>
            </w:r>
            <w:proofErr w:type="spellStart"/>
            <w:r w:rsidRPr="009C6989">
              <w:rPr>
                <w:rFonts w:ascii="Arial" w:hAnsi="Arial" w:cs="Arial"/>
                <w:b/>
                <w:bCs/>
                <w:color w:val="000000"/>
                <w:sz w:val="28"/>
                <w:szCs w:val="20"/>
              </w:rPr>
              <w:t>DI</w:t>
            </w:r>
            <w:proofErr w:type="spellEnd"/>
            <w:r w:rsidRPr="009C6989">
              <w:rPr>
                <w:rFonts w:ascii="Arial" w:hAnsi="Arial" w:cs="Arial"/>
                <w:b/>
                <w:bCs/>
                <w:color w:val="000000"/>
                <w:sz w:val="28"/>
                <w:szCs w:val="20"/>
              </w:rPr>
              <w:t xml:space="preserve"> MILANO</w:t>
            </w:r>
          </w:p>
          <w:p w:rsidR="009C6989" w:rsidRPr="009C6989" w:rsidRDefault="009C6989" w:rsidP="009C6989">
            <w:pPr>
              <w:spacing w:line="360" w:lineRule="auto"/>
              <w:jc w:val="center"/>
              <w:rPr>
                <w:rFonts w:ascii="Arial" w:hAnsi="Arial" w:cs="Arial"/>
                <w:b/>
                <w:bCs/>
                <w:color w:val="000000"/>
                <w:sz w:val="28"/>
                <w:szCs w:val="20"/>
              </w:rPr>
            </w:pPr>
            <w:r w:rsidRPr="009C6989">
              <w:rPr>
                <w:rFonts w:ascii="Arial" w:hAnsi="Arial" w:cs="Arial"/>
                <w:b/>
                <w:bCs/>
                <w:color w:val="000000"/>
                <w:sz w:val="28"/>
                <w:szCs w:val="20"/>
              </w:rPr>
              <w:t xml:space="preserve">Sul fondo sociale di 800 mila euro per gli inquilini comunali </w:t>
            </w:r>
          </w:p>
          <w:p w:rsidR="009C6989" w:rsidRPr="009C6989" w:rsidRDefault="009C6989" w:rsidP="009C6989">
            <w:pPr>
              <w:spacing w:line="360" w:lineRule="auto"/>
              <w:jc w:val="center"/>
              <w:rPr>
                <w:sz w:val="32"/>
              </w:rPr>
            </w:pPr>
            <w:r w:rsidRPr="009C6989">
              <w:rPr>
                <w:rFonts w:ascii="Arial" w:hAnsi="Arial" w:cs="Arial"/>
                <w:b/>
                <w:bCs/>
                <w:color w:val="000000"/>
                <w:sz w:val="28"/>
                <w:szCs w:val="20"/>
              </w:rPr>
              <w:t>solo tanta demagogia e incompetenza.</w:t>
            </w:r>
          </w:p>
          <w:p w:rsidR="009C6989" w:rsidRDefault="009C6989" w:rsidP="009C6989">
            <w:pPr>
              <w:spacing w:line="360" w:lineRule="auto"/>
              <w:jc w:val="center"/>
              <w:rPr>
                <w:rFonts w:ascii="Arial" w:hAnsi="Arial" w:cs="Arial"/>
                <w:b/>
                <w:bCs/>
                <w:color w:val="000000"/>
                <w:sz w:val="28"/>
                <w:szCs w:val="20"/>
              </w:rPr>
            </w:pPr>
            <w:r w:rsidRPr="009C6989">
              <w:rPr>
                <w:rFonts w:ascii="Arial" w:hAnsi="Arial" w:cs="Arial"/>
                <w:b/>
                <w:bCs/>
                <w:color w:val="000000"/>
                <w:sz w:val="28"/>
                <w:szCs w:val="20"/>
              </w:rPr>
              <w:t>Non si tratta di nuove ri</w:t>
            </w:r>
            <w:r w:rsidR="00C33EA9">
              <w:rPr>
                <w:rFonts w:ascii="Arial" w:hAnsi="Arial" w:cs="Arial"/>
                <w:b/>
                <w:bCs/>
                <w:color w:val="000000"/>
                <w:sz w:val="28"/>
                <w:szCs w:val="20"/>
              </w:rPr>
              <w:t>sorse, ma di fondi già previsti</w:t>
            </w:r>
          </w:p>
          <w:p w:rsidR="009C6989" w:rsidRPr="009C6989" w:rsidRDefault="009C6989" w:rsidP="009C6989">
            <w:pPr>
              <w:spacing w:line="360" w:lineRule="auto"/>
              <w:jc w:val="center"/>
              <w:rPr>
                <w:rFonts w:ascii="Arial" w:hAnsi="Arial" w:cs="Arial"/>
                <w:b/>
                <w:bCs/>
                <w:color w:val="000000"/>
                <w:sz w:val="28"/>
                <w:szCs w:val="20"/>
              </w:rPr>
            </w:pPr>
            <w:r w:rsidRPr="009C6989">
              <w:rPr>
                <w:rFonts w:ascii="Arial" w:hAnsi="Arial" w:cs="Arial"/>
                <w:b/>
                <w:bCs/>
                <w:color w:val="000000"/>
                <w:sz w:val="28"/>
                <w:szCs w:val="20"/>
              </w:rPr>
              <w:t>per abbattere i costi del riscal</w:t>
            </w:r>
            <w:r w:rsidR="00C33EA9">
              <w:rPr>
                <w:rFonts w:ascii="Arial" w:hAnsi="Arial" w:cs="Arial"/>
                <w:b/>
                <w:bCs/>
                <w:color w:val="000000"/>
                <w:sz w:val="28"/>
                <w:szCs w:val="20"/>
              </w:rPr>
              <w:t>damento e la morosità pregressa</w:t>
            </w:r>
          </w:p>
          <w:p w:rsidR="009C6989" w:rsidRPr="009C6989" w:rsidRDefault="009C6989" w:rsidP="009C6989">
            <w:pPr>
              <w:spacing w:line="360" w:lineRule="auto"/>
              <w:jc w:val="center"/>
              <w:rPr>
                <w:sz w:val="32"/>
              </w:rPr>
            </w:pPr>
            <w:r w:rsidRPr="009C6989">
              <w:rPr>
                <w:rFonts w:ascii="Arial" w:hAnsi="Arial" w:cs="Arial"/>
                <w:b/>
                <w:bCs/>
                <w:color w:val="000000"/>
                <w:sz w:val="28"/>
                <w:szCs w:val="20"/>
              </w:rPr>
              <w:t>agli inquilini più poveri.</w:t>
            </w:r>
          </w:p>
          <w:p w:rsidR="009C6989" w:rsidRPr="009C6989" w:rsidRDefault="009C6989" w:rsidP="009C6989">
            <w:pPr>
              <w:spacing w:line="360" w:lineRule="auto"/>
              <w:jc w:val="center"/>
              <w:rPr>
                <w:sz w:val="40"/>
              </w:rPr>
            </w:pPr>
            <w:r w:rsidRPr="009C6989">
              <w:rPr>
                <w:rFonts w:ascii="Arial" w:hAnsi="Arial" w:cs="Arial"/>
                <w:b/>
                <w:bCs/>
                <w:color w:val="000000"/>
                <w:sz w:val="28"/>
                <w:szCs w:val="20"/>
              </w:rPr>
              <w:t>Il Comune dica, invece, come intende affrontare e risolvere il problema di una morosità stimata, per difetto, in oltre 100 milioni solo per i suoi alloggi popolari</w:t>
            </w:r>
          </w:p>
          <w:p w:rsidR="00F40249" w:rsidRPr="009C6989" w:rsidRDefault="00F40249" w:rsidP="009C6989">
            <w:pPr>
              <w:jc w:val="center"/>
            </w:pPr>
          </w:p>
        </w:tc>
      </w:tr>
    </w:tbl>
    <w:p w:rsidR="00F40249" w:rsidRPr="00C33EA9" w:rsidRDefault="00F40249" w:rsidP="009C6989">
      <w:pPr>
        <w:spacing w:line="360" w:lineRule="auto"/>
      </w:pPr>
    </w:p>
    <w:p w:rsidR="00C01045" w:rsidRPr="00C33EA9" w:rsidRDefault="00C01045" w:rsidP="009C6989">
      <w:pPr>
        <w:spacing w:line="360" w:lineRule="auto"/>
      </w:pPr>
    </w:p>
    <w:p w:rsidR="00C01045" w:rsidRPr="00C33EA9" w:rsidRDefault="00C01045" w:rsidP="009C6989">
      <w:pPr>
        <w:spacing w:line="360" w:lineRule="auto"/>
      </w:pPr>
    </w:p>
    <w:p w:rsidR="00C01045" w:rsidRPr="00A02E31" w:rsidRDefault="00C01045" w:rsidP="009C6989">
      <w:pPr>
        <w:spacing w:line="360" w:lineRule="auto"/>
        <w:jc w:val="center"/>
        <w:rPr>
          <w:rFonts w:ascii="Arial" w:hAnsi="Arial" w:cs="Arial"/>
          <w:sz w:val="2"/>
        </w:rPr>
      </w:pPr>
    </w:p>
    <w:p w:rsidR="00E54833" w:rsidRPr="00C33EA9" w:rsidRDefault="00E54833" w:rsidP="009C6989">
      <w:pPr>
        <w:spacing w:line="360" w:lineRule="auto"/>
      </w:pPr>
    </w:p>
    <w:p w:rsidR="00E54833" w:rsidRPr="00C33EA9" w:rsidRDefault="00E54833" w:rsidP="009C6989">
      <w:pPr>
        <w:spacing w:line="360" w:lineRule="auto"/>
        <w:rPr>
          <w:sz w:val="22"/>
        </w:rPr>
      </w:pPr>
    </w:p>
    <w:p w:rsidR="00C33EA9" w:rsidRPr="00C33EA9" w:rsidRDefault="00C33EA9" w:rsidP="009C6989">
      <w:pPr>
        <w:spacing w:line="360" w:lineRule="auto"/>
        <w:rPr>
          <w:sz w:val="22"/>
        </w:rPr>
      </w:pPr>
    </w:p>
    <w:p w:rsidR="00C33EA9" w:rsidRPr="00C33EA9" w:rsidRDefault="00C33EA9" w:rsidP="009C6989">
      <w:pPr>
        <w:spacing w:line="360" w:lineRule="auto"/>
        <w:rPr>
          <w:sz w:val="22"/>
        </w:rPr>
      </w:pPr>
    </w:p>
    <w:p w:rsidR="00E54833" w:rsidRPr="00C33EA9" w:rsidRDefault="00E54833" w:rsidP="009C6989">
      <w:pPr>
        <w:spacing w:line="360" w:lineRule="auto"/>
        <w:rPr>
          <w:sz w:val="22"/>
        </w:rPr>
      </w:pPr>
    </w:p>
    <w:p w:rsidR="00E54833" w:rsidRPr="009C6989" w:rsidRDefault="009141E6" w:rsidP="009C6989">
      <w:pPr>
        <w:spacing w:line="360" w:lineRule="auto"/>
        <w:jc w:val="center"/>
        <w:rPr>
          <w:rFonts w:ascii="Verdana" w:hAnsi="Verdana"/>
          <w:b/>
          <w:color w:val="FFFFFF" w:themeColor="background1"/>
          <w:sz w:val="36"/>
        </w:rPr>
      </w:pPr>
      <w:r w:rsidRPr="009C6989">
        <w:rPr>
          <w:rFonts w:ascii="Verdana" w:hAnsi="Verdana"/>
          <w:b/>
          <w:color w:val="FFFFFF" w:themeColor="background1"/>
          <w:sz w:val="36"/>
          <w:highlight w:val="red"/>
        </w:rPr>
        <w:t>Conferenza Stampa</w:t>
      </w:r>
    </w:p>
    <w:p w:rsidR="00E54833" w:rsidRDefault="00E54833" w:rsidP="009C6989">
      <w:pPr>
        <w:spacing w:line="360" w:lineRule="auto"/>
      </w:pPr>
    </w:p>
    <w:p w:rsidR="00E54833" w:rsidRDefault="00E54833" w:rsidP="009C6989">
      <w:pPr>
        <w:spacing w:line="360" w:lineRule="auto"/>
      </w:pPr>
    </w:p>
    <w:p w:rsidR="00047B29" w:rsidRPr="00962014" w:rsidRDefault="00962014" w:rsidP="009C6989">
      <w:pPr>
        <w:spacing w:line="360" w:lineRule="auto"/>
        <w:rPr>
          <w:rFonts w:ascii="Arial Unicode MS" w:eastAsia="Arial Unicode MS" w:hAnsi="Arial Unicode MS" w:cs="Arial Unicode MS"/>
          <w:b/>
          <w:sz w:val="28"/>
        </w:rPr>
      </w:pPr>
      <w:r w:rsidRPr="00962014">
        <w:rPr>
          <w:rFonts w:ascii="Arial Unicode MS" w:eastAsia="Arial Unicode MS" w:hAnsi="Arial Unicode MS" w:cs="Arial Unicode MS"/>
          <w:b/>
          <w:sz w:val="28"/>
        </w:rPr>
        <w:lastRenderedPageBreak/>
        <w:t>Il provvedimento</w:t>
      </w:r>
      <w:r w:rsidR="007E7571">
        <w:rPr>
          <w:rFonts w:ascii="Arial Unicode MS" w:eastAsia="Arial Unicode MS" w:hAnsi="Arial Unicode MS" w:cs="Arial Unicode MS"/>
          <w:b/>
          <w:sz w:val="28"/>
        </w:rPr>
        <w:t>.</w:t>
      </w:r>
    </w:p>
    <w:p w:rsidR="00962014" w:rsidRDefault="00962014" w:rsidP="002D02DC">
      <w:pPr>
        <w:suppressAutoHyphens w:val="0"/>
        <w:autoSpaceDE w:val="0"/>
        <w:autoSpaceDN w:val="0"/>
        <w:adjustRightInd w:val="0"/>
        <w:spacing w:line="360" w:lineRule="auto"/>
        <w:jc w:val="both"/>
        <w:rPr>
          <w:rFonts w:ascii="Arial Unicode MS" w:eastAsia="Arial Unicode MS" w:hAnsi="Arial Unicode MS" w:cs="Arial Unicode MS"/>
          <w:color w:val="000000"/>
          <w:szCs w:val="23"/>
          <w:lang w:eastAsia="en-US"/>
        </w:rPr>
      </w:pPr>
      <w:r>
        <w:rPr>
          <w:rFonts w:ascii="Arial Unicode MS" w:eastAsia="Arial Unicode MS" w:hAnsi="Arial Unicode MS" w:cs="Arial Unicode MS"/>
          <w:color w:val="000000"/>
          <w:szCs w:val="23"/>
          <w:lang w:eastAsia="en-US"/>
        </w:rPr>
        <w:t xml:space="preserve">In data 25 maggio 2016 la Giunta, dietro impulso dell’Assessorato alla Casa e al Decentramento, ha deliberato le nuove linee di indirizzo per l’erogazione del contributo di solidarietà alle famiglie residenti nelle case comunali destinando a questo intervento 800 mila euro. </w:t>
      </w:r>
    </w:p>
    <w:p w:rsidR="00962014" w:rsidRDefault="00962014" w:rsidP="002D02DC">
      <w:pPr>
        <w:suppressAutoHyphens w:val="0"/>
        <w:autoSpaceDE w:val="0"/>
        <w:autoSpaceDN w:val="0"/>
        <w:adjustRightInd w:val="0"/>
        <w:spacing w:line="360" w:lineRule="auto"/>
        <w:jc w:val="both"/>
        <w:rPr>
          <w:rFonts w:ascii="Arial Unicode MS" w:eastAsia="Arial Unicode MS" w:hAnsi="Arial Unicode MS" w:cs="Arial Unicode MS"/>
          <w:color w:val="000000"/>
          <w:szCs w:val="23"/>
          <w:lang w:eastAsia="en-US"/>
        </w:rPr>
      </w:pPr>
      <w:r>
        <w:rPr>
          <w:rFonts w:ascii="Arial Unicode MS" w:eastAsia="Arial Unicode MS" w:hAnsi="Arial Unicode MS" w:cs="Arial Unicode MS"/>
          <w:color w:val="000000"/>
          <w:szCs w:val="23"/>
          <w:lang w:eastAsia="en-US"/>
        </w:rPr>
        <w:t>Nei giorni successivi questa decisione è stata comunicata alle Organizzazioni Sindacali</w:t>
      </w:r>
      <w:r w:rsidR="005328D4">
        <w:rPr>
          <w:rFonts w:ascii="Arial Unicode MS" w:eastAsia="Arial Unicode MS" w:hAnsi="Arial Unicode MS" w:cs="Arial Unicode MS"/>
          <w:color w:val="000000"/>
          <w:szCs w:val="23"/>
          <w:lang w:eastAsia="en-US"/>
        </w:rPr>
        <w:t xml:space="preserve">, come presa d’atto, e </w:t>
      </w:r>
      <w:r>
        <w:rPr>
          <w:rFonts w:ascii="Arial Unicode MS" w:eastAsia="Arial Unicode MS" w:hAnsi="Arial Unicode MS" w:cs="Arial Unicode MS"/>
          <w:color w:val="000000"/>
          <w:szCs w:val="23"/>
          <w:lang w:eastAsia="en-US"/>
        </w:rPr>
        <w:t xml:space="preserve">resa pubblica sui mezzi </w:t>
      </w:r>
      <w:r w:rsidR="005328D4">
        <w:rPr>
          <w:rFonts w:ascii="Arial Unicode MS" w:eastAsia="Arial Unicode MS" w:hAnsi="Arial Unicode MS" w:cs="Arial Unicode MS"/>
          <w:color w:val="000000"/>
          <w:szCs w:val="23"/>
          <w:lang w:eastAsia="en-US"/>
        </w:rPr>
        <w:t>di informazione come una grande novità per favorire le famiglie più povere residenti nelle case popolari del Comune.</w:t>
      </w:r>
    </w:p>
    <w:p w:rsidR="005328D4" w:rsidRDefault="005328D4" w:rsidP="002D02DC">
      <w:pPr>
        <w:suppressAutoHyphens w:val="0"/>
        <w:autoSpaceDE w:val="0"/>
        <w:autoSpaceDN w:val="0"/>
        <w:adjustRightInd w:val="0"/>
        <w:spacing w:line="360" w:lineRule="auto"/>
        <w:jc w:val="both"/>
        <w:rPr>
          <w:rFonts w:ascii="Arial Unicode MS" w:eastAsia="Arial Unicode MS" w:hAnsi="Arial Unicode MS" w:cs="Arial Unicode MS"/>
          <w:color w:val="000000"/>
          <w:szCs w:val="23"/>
          <w:lang w:eastAsia="en-US"/>
        </w:rPr>
      </w:pPr>
      <w:r w:rsidRPr="005328D4">
        <w:rPr>
          <w:rFonts w:ascii="Arial Unicode MS" w:eastAsia="Arial Unicode MS" w:hAnsi="Arial Unicode MS" w:cs="Arial Unicode MS"/>
          <w:b/>
          <w:color w:val="000000"/>
          <w:szCs w:val="23"/>
          <w:lang w:eastAsia="en-US"/>
        </w:rPr>
        <w:t>Innanzitutto và precisato che il contributo di solidarietà</w:t>
      </w:r>
      <w:r>
        <w:rPr>
          <w:rFonts w:ascii="Arial Unicode MS" w:eastAsia="Arial Unicode MS" w:hAnsi="Arial Unicode MS" w:cs="Arial Unicode MS"/>
          <w:color w:val="000000"/>
          <w:szCs w:val="23"/>
          <w:lang w:eastAsia="en-US"/>
        </w:rPr>
        <w:t xml:space="preserve">, con diverse accezioni, </w:t>
      </w:r>
      <w:r w:rsidRPr="004C5D08">
        <w:rPr>
          <w:rFonts w:ascii="Arial Unicode MS" w:eastAsia="Arial Unicode MS" w:hAnsi="Arial Unicode MS" w:cs="Arial Unicode MS"/>
          <w:b/>
          <w:color w:val="000000"/>
          <w:szCs w:val="23"/>
          <w:lang w:eastAsia="en-US"/>
        </w:rPr>
        <w:t>esiste d</w:t>
      </w:r>
      <w:r w:rsidRPr="005328D4">
        <w:rPr>
          <w:rFonts w:ascii="Arial Unicode MS" w:eastAsia="Arial Unicode MS" w:hAnsi="Arial Unicode MS" w:cs="Arial Unicode MS"/>
          <w:b/>
          <w:color w:val="000000"/>
          <w:szCs w:val="23"/>
          <w:lang w:eastAsia="en-US"/>
        </w:rPr>
        <w:t>a almeno 25 anni</w:t>
      </w:r>
      <w:r>
        <w:rPr>
          <w:rFonts w:ascii="Arial Unicode MS" w:eastAsia="Arial Unicode MS" w:hAnsi="Arial Unicode MS" w:cs="Arial Unicode MS"/>
          <w:color w:val="000000"/>
          <w:szCs w:val="23"/>
          <w:lang w:eastAsia="en-US"/>
        </w:rPr>
        <w:t xml:space="preserve"> ed è stato istituito da una Legge Regionale fin dal 1983 e, poi, modificato nel 2007 e nel 2009.</w:t>
      </w:r>
    </w:p>
    <w:p w:rsidR="005328D4" w:rsidRDefault="005328D4" w:rsidP="002D02DC">
      <w:pPr>
        <w:suppressAutoHyphens w:val="0"/>
        <w:autoSpaceDE w:val="0"/>
        <w:autoSpaceDN w:val="0"/>
        <w:adjustRightInd w:val="0"/>
        <w:spacing w:line="360" w:lineRule="auto"/>
        <w:jc w:val="both"/>
        <w:rPr>
          <w:rFonts w:ascii="Arial Unicode MS" w:eastAsia="Arial Unicode MS" w:hAnsi="Arial Unicode MS" w:cs="Arial Unicode MS"/>
          <w:color w:val="000000"/>
          <w:szCs w:val="23"/>
          <w:lang w:eastAsia="en-US"/>
        </w:rPr>
      </w:pPr>
      <w:r>
        <w:rPr>
          <w:rFonts w:ascii="Arial Unicode MS" w:eastAsia="Arial Unicode MS" w:hAnsi="Arial Unicode MS" w:cs="Arial Unicode MS"/>
          <w:color w:val="000000"/>
          <w:szCs w:val="23"/>
          <w:lang w:eastAsia="en-US"/>
        </w:rPr>
        <w:t>Questo strumento</w:t>
      </w:r>
      <w:r w:rsidR="004C5D08">
        <w:rPr>
          <w:rFonts w:ascii="Arial Unicode MS" w:eastAsia="Arial Unicode MS" w:hAnsi="Arial Unicode MS" w:cs="Arial Unicode MS"/>
          <w:color w:val="000000"/>
          <w:szCs w:val="23"/>
          <w:lang w:eastAsia="en-US"/>
        </w:rPr>
        <w:t xml:space="preserve">, le cui risorse </w:t>
      </w:r>
      <w:r w:rsidR="007C124B">
        <w:rPr>
          <w:rFonts w:ascii="Arial Unicode MS" w:eastAsia="Arial Unicode MS" w:hAnsi="Arial Unicode MS" w:cs="Arial Unicode MS"/>
          <w:color w:val="000000"/>
          <w:szCs w:val="23"/>
          <w:lang w:eastAsia="en-US"/>
        </w:rPr>
        <w:t xml:space="preserve">(circa 3 milioni all’anno) </w:t>
      </w:r>
      <w:r w:rsidR="004C5D08">
        <w:rPr>
          <w:rFonts w:ascii="Arial Unicode MS" w:eastAsia="Arial Unicode MS" w:hAnsi="Arial Unicode MS" w:cs="Arial Unicode MS"/>
          <w:color w:val="000000"/>
          <w:szCs w:val="23"/>
          <w:lang w:eastAsia="en-US"/>
        </w:rPr>
        <w:t xml:space="preserve">sono reperite principalmente dagli affitti degli usi diversi da abitazione nel patrimonio ERP, </w:t>
      </w:r>
      <w:r>
        <w:rPr>
          <w:rFonts w:ascii="Arial Unicode MS" w:eastAsia="Arial Unicode MS" w:hAnsi="Arial Unicode MS" w:cs="Arial Unicode MS"/>
          <w:color w:val="000000"/>
          <w:szCs w:val="23"/>
          <w:lang w:eastAsia="en-US"/>
        </w:rPr>
        <w:t xml:space="preserve">ha sempre avuto </w:t>
      </w:r>
      <w:r w:rsidR="004C5D08">
        <w:rPr>
          <w:rFonts w:ascii="Arial Unicode MS" w:eastAsia="Arial Unicode MS" w:hAnsi="Arial Unicode MS" w:cs="Arial Unicode MS"/>
          <w:color w:val="000000"/>
          <w:szCs w:val="23"/>
          <w:lang w:eastAsia="en-US"/>
        </w:rPr>
        <w:t>2 finalità:</w:t>
      </w:r>
    </w:p>
    <w:p w:rsidR="005328D4" w:rsidRPr="004C5D08" w:rsidRDefault="005328D4" w:rsidP="004C5D08">
      <w:pPr>
        <w:pStyle w:val="Paragrafoelenco"/>
        <w:numPr>
          <w:ilvl w:val="0"/>
          <w:numId w:val="13"/>
        </w:numPr>
        <w:autoSpaceDE w:val="0"/>
        <w:autoSpaceDN w:val="0"/>
        <w:adjustRightInd w:val="0"/>
        <w:spacing w:line="360" w:lineRule="auto"/>
        <w:ind w:left="426" w:hanging="426"/>
        <w:jc w:val="both"/>
        <w:rPr>
          <w:rFonts w:ascii="Arial Unicode MS" w:eastAsia="Arial Unicode MS" w:hAnsi="Arial Unicode MS" w:cs="Arial Unicode MS"/>
          <w:color w:val="000000"/>
          <w:sz w:val="24"/>
          <w:szCs w:val="23"/>
        </w:rPr>
      </w:pPr>
      <w:r w:rsidRPr="004C5D08">
        <w:rPr>
          <w:rFonts w:ascii="Arial Unicode MS" w:eastAsia="Arial Unicode MS" w:hAnsi="Arial Unicode MS" w:cs="Arial Unicode MS"/>
          <w:color w:val="000000"/>
          <w:sz w:val="24"/>
          <w:szCs w:val="23"/>
        </w:rPr>
        <w:t>ridurre il costo del servizio riscaldamento per le</w:t>
      </w:r>
      <w:r w:rsidR="004C5D08">
        <w:rPr>
          <w:rFonts w:ascii="Arial Unicode MS" w:eastAsia="Arial Unicode MS" w:hAnsi="Arial Unicode MS" w:cs="Arial Unicode MS"/>
          <w:color w:val="000000"/>
          <w:sz w:val="24"/>
          <w:szCs w:val="23"/>
        </w:rPr>
        <w:t xml:space="preserve"> famiglie in area di protezione</w:t>
      </w:r>
      <w:r w:rsidR="007C124B">
        <w:rPr>
          <w:rFonts w:ascii="Arial Unicode MS" w:eastAsia="Arial Unicode MS" w:hAnsi="Arial Unicode MS" w:cs="Arial Unicode MS"/>
          <w:color w:val="000000"/>
          <w:sz w:val="24"/>
          <w:szCs w:val="23"/>
        </w:rPr>
        <w:t xml:space="preserve"> (a cui viene destinato </w:t>
      </w:r>
      <w:r w:rsidR="007C124B" w:rsidRPr="007C124B">
        <w:rPr>
          <w:rFonts w:ascii="Arial Unicode MS" w:eastAsia="Arial Unicode MS" w:hAnsi="Arial Unicode MS" w:cs="Arial Unicode MS"/>
          <w:b/>
          <w:color w:val="000000"/>
          <w:sz w:val="24"/>
          <w:szCs w:val="23"/>
        </w:rPr>
        <w:t>circa 2/3 delle risorse</w:t>
      </w:r>
      <w:r w:rsidR="007C124B">
        <w:rPr>
          <w:rFonts w:ascii="Arial Unicode MS" w:eastAsia="Arial Unicode MS" w:hAnsi="Arial Unicode MS" w:cs="Arial Unicode MS"/>
          <w:color w:val="000000"/>
          <w:sz w:val="24"/>
          <w:szCs w:val="23"/>
        </w:rPr>
        <w:t>);</w:t>
      </w:r>
    </w:p>
    <w:p w:rsidR="004C5D08" w:rsidRDefault="004C5D08" w:rsidP="004C5D08">
      <w:pPr>
        <w:pStyle w:val="Paragrafoelenco"/>
        <w:numPr>
          <w:ilvl w:val="0"/>
          <w:numId w:val="13"/>
        </w:numPr>
        <w:autoSpaceDE w:val="0"/>
        <w:autoSpaceDN w:val="0"/>
        <w:adjustRightInd w:val="0"/>
        <w:spacing w:line="360" w:lineRule="auto"/>
        <w:ind w:left="426" w:hanging="426"/>
        <w:jc w:val="both"/>
        <w:rPr>
          <w:rFonts w:ascii="Arial Unicode MS" w:eastAsia="Arial Unicode MS" w:hAnsi="Arial Unicode MS" w:cs="Arial Unicode MS"/>
          <w:color w:val="000000"/>
          <w:sz w:val="24"/>
          <w:szCs w:val="23"/>
        </w:rPr>
      </w:pPr>
      <w:r w:rsidRPr="004C5D08">
        <w:rPr>
          <w:rFonts w:ascii="Arial Unicode MS" w:eastAsia="Arial Unicode MS" w:hAnsi="Arial Unicode MS" w:cs="Arial Unicode MS"/>
          <w:color w:val="000000"/>
          <w:sz w:val="24"/>
          <w:szCs w:val="23"/>
        </w:rPr>
        <w:t xml:space="preserve">intervenire per cancellare totalmente o parzialmente la morosità per affitti e spese accumulata dalle famiglie </w:t>
      </w:r>
      <w:r>
        <w:rPr>
          <w:rFonts w:ascii="Arial Unicode MS" w:eastAsia="Arial Unicode MS" w:hAnsi="Arial Unicode MS" w:cs="Arial Unicode MS"/>
          <w:color w:val="000000"/>
          <w:sz w:val="24"/>
          <w:szCs w:val="23"/>
        </w:rPr>
        <w:t>con documentate e</w:t>
      </w:r>
      <w:r w:rsidR="000904DB">
        <w:rPr>
          <w:rFonts w:ascii="Arial Unicode MS" w:eastAsia="Arial Unicode MS" w:hAnsi="Arial Unicode MS" w:cs="Arial Unicode MS"/>
          <w:color w:val="000000"/>
          <w:sz w:val="24"/>
          <w:szCs w:val="23"/>
        </w:rPr>
        <w:t xml:space="preserve"> accertate </w:t>
      </w:r>
      <w:r>
        <w:rPr>
          <w:rFonts w:ascii="Arial Unicode MS" w:eastAsia="Arial Unicode MS" w:hAnsi="Arial Unicode MS" w:cs="Arial Unicode MS"/>
          <w:color w:val="000000"/>
          <w:sz w:val="24"/>
          <w:szCs w:val="23"/>
        </w:rPr>
        <w:t>gravi condizioni socio-economiche o di salute, per le quali venivano sospese le procedure di messa in mora o di sfratto</w:t>
      </w:r>
      <w:r w:rsidR="007C124B">
        <w:rPr>
          <w:rFonts w:ascii="Arial Unicode MS" w:eastAsia="Arial Unicode MS" w:hAnsi="Arial Unicode MS" w:cs="Arial Unicode MS"/>
          <w:color w:val="000000"/>
          <w:sz w:val="24"/>
          <w:szCs w:val="23"/>
        </w:rPr>
        <w:t xml:space="preserve"> (a cui viene destinato </w:t>
      </w:r>
      <w:r w:rsidR="007C124B" w:rsidRPr="007C124B">
        <w:rPr>
          <w:rFonts w:ascii="Arial Unicode MS" w:eastAsia="Arial Unicode MS" w:hAnsi="Arial Unicode MS" w:cs="Arial Unicode MS"/>
          <w:b/>
          <w:color w:val="000000"/>
          <w:sz w:val="24"/>
          <w:szCs w:val="23"/>
        </w:rPr>
        <w:t xml:space="preserve">circa </w:t>
      </w:r>
      <w:r w:rsidR="007C124B">
        <w:rPr>
          <w:rFonts w:ascii="Arial Unicode MS" w:eastAsia="Arial Unicode MS" w:hAnsi="Arial Unicode MS" w:cs="Arial Unicode MS"/>
          <w:b/>
          <w:color w:val="000000"/>
          <w:sz w:val="24"/>
          <w:szCs w:val="23"/>
        </w:rPr>
        <w:t>1</w:t>
      </w:r>
      <w:r w:rsidR="007C124B" w:rsidRPr="007C124B">
        <w:rPr>
          <w:rFonts w:ascii="Arial Unicode MS" w:eastAsia="Arial Unicode MS" w:hAnsi="Arial Unicode MS" w:cs="Arial Unicode MS"/>
          <w:b/>
          <w:color w:val="000000"/>
          <w:sz w:val="24"/>
          <w:szCs w:val="23"/>
        </w:rPr>
        <w:t>/3 delle risorse</w:t>
      </w:r>
      <w:r w:rsidR="007C124B">
        <w:rPr>
          <w:rFonts w:ascii="Arial Unicode MS" w:eastAsia="Arial Unicode MS" w:hAnsi="Arial Unicode MS" w:cs="Arial Unicode MS"/>
          <w:color w:val="000000"/>
          <w:sz w:val="24"/>
          <w:szCs w:val="23"/>
        </w:rPr>
        <w:t>).</w:t>
      </w:r>
    </w:p>
    <w:p w:rsidR="007E7571" w:rsidRPr="007E7571" w:rsidRDefault="000904DB" w:rsidP="002D02DC">
      <w:pPr>
        <w:suppressAutoHyphens w:val="0"/>
        <w:autoSpaceDE w:val="0"/>
        <w:autoSpaceDN w:val="0"/>
        <w:adjustRightInd w:val="0"/>
        <w:spacing w:line="360" w:lineRule="auto"/>
        <w:jc w:val="both"/>
        <w:rPr>
          <w:rFonts w:ascii="Arial Unicode MS" w:eastAsia="Arial Unicode MS" w:hAnsi="Arial Unicode MS" w:cs="Arial Unicode MS"/>
          <w:b/>
          <w:color w:val="000000"/>
          <w:szCs w:val="23"/>
          <w:lang w:eastAsia="en-US"/>
        </w:rPr>
      </w:pPr>
      <w:r w:rsidRPr="007E7571">
        <w:rPr>
          <w:rFonts w:ascii="Arial Unicode MS" w:eastAsia="Arial Unicode MS" w:hAnsi="Arial Unicode MS" w:cs="Arial Unicode MS"/>
          <w:b/>
          <w:color w:val="000000"/>
          <w:szCs w:val="23"/>
          <w:lang w:eastAsia="en-US"/>
        </w:rPr>
        <w:t>Il nuovo</w:t>
      </w:r>
      <w:r w:rsidR="007C124B" w:rsidRPr="007E7571">
        <w:rPr>
          <w:rFonts w:ascii="Arial Unicode MS" w:eastAsia="Arial Unicode MS" w:hAnsi="Arial Unicode MS" w:cs="Arial Unicode MS"/>
          <w:b/>
          <w:color w:val="000000"/>
          <w:szCs w:val="23"/>
          <w:lang w:eastAsia="en-US"/>
        </w:rPr>
        <w:t xml:space="preserve"> provvedimento di Giunta </w:t>
      </w:r>
      <w:r w:rsidRPr="007E7571">
        <w:rPr>
          <w:rFonts w:ascii="Arial Unicode MS" w:eastAsia="Arial Unicode MS" w:hAnsi="Arial Unicode MS" w:cs="Arial Unicode MS"/>
          <w:b/>
          <w:color w:val="000000"/>
          <w:szCs w:val="23"/>
          <w:lang w:eastAsia="en-US"/>
        </w:rPr>
        <w:t xml:space="preserve">dirotta </w:t>
      </w:r>
      <w:r w:rsidR="007C124B" w:rsidRPr="007E7571">
        <w:rPr>
          <w:rFonts w:ascii="Arial Unicode MS" w:eastAsia="Arial Unicode MS" w:hAnsi="Arial Unicode MS" w:cs="Arial Unicode MS"/>
          <w:b/>
          <w:color w:val="000000"/>
          <w:szCs w:val="23"/>
          <w:lang w:eastAsia="en-US"/>
        </w:rPr>
        <w:t>le risorse destinate alla morosità pregressa</w:t>
      </w:r>
      <w:r w:rsidRPr="007E7571">
        <w:rPr>
          <w:rFonts w:ascii="Arial Unicode MS" w:eastAsia="Arial Unicode MS" w:hAnsi="Arial Unicode MS" w:cs="Arial Unicode MS"/>
          <w:b/>
          <w:color w:val="000000"/>
          <w:szCs w:val="23"/>
          <w:lang w:eastAsia="en-US"/>
        </w:rPr>
        <w:t xml:space="preserve"> a un intervento “straordinario e sperimentale per prevenire la morosità futura”. </w:t>
      </w:r>
    </w:p>
    <w:p w:rsidR="00962014" w:rsidRPr="007E7571" w:rsidRDefault="00E702E0" w:rsidP="002D02DC">
      <w:pPr>
        <w:suppressAutoHyphens w:val="0"/>
        <w:autoSpaceDE w:val="0"/>
        <w:autoSpaceDN w:val="0"/>
        <w:adjustRightInd w:val="0"/>
        <w:spacing w:line="360" w:lineRule="auto"/>
        <w:jc w:val="both"/>
        <w:rPr>
          <w:rFonts w:ascii="Arial Unicode MS" w:eastAsia="Arial Unicode MS" w:hAnsi="Arial Unicode MS" w:cs="Arial Unicode MS"/>
          <w:b/>
          <w:color w:val="000000"/>
          <w:szCs w:val="23"/>
          <w:lang w:eastAsia="en-US"/>
        </w:rPr>
      </w:pPr>
      <w:r>
        <w:rPr>
          <w:rFonts w:ascii="Arial Unicode MS" w:eastAsia="Arial Unicode MS" w:hAnsi="Arial Unicode MS" w:cs="Arial Unicode MS"/>
          <w:b/>
          <w:color w:val="000000"/>
          <w:szCs w:val="23"/>
          <w:lang w:eastAsia="en-US"/>
        </w:rPr>
        <w:lastRenderedPageBreak/>
        <w:t>P</w:t>
      </w:r>
      <w:r w:rsidR="000904DB" w:rsidRPr="007E7571">
        <w:rPr>
          <w:rFonts w:ascii="Arial Unicode MS" w:eastAsia="Arial Unicode MS" w:hAnsi="Arial Unicode MS" w:cs="Arial Unicode MS"/>
          <w:b/>
          <w:color w:val="000000"/>
          <w:szCs w:val="23"/>
          <w:lang w:eastAsia="en-US"/>
        </w:rPr>
        <w:t xml:space="preserve">er fare questo </w:t>
      </w:r>
      <w:r w:rsidR="007E7571" w:rsidRPr="007E7571">
        <w:rPr>
          <w:rFonts w:ascii="Arial Unicode MS" w:eastAsia="Arial Unicode MS" w:hAnsi="Arial Unicode MS" w:cs="Arial Unicode MS"/>
          <w:b/>
          <w:color w:val="000000"/>
          <w:szCs w:val="23"/>
          <w:lang w:eastAsia="en-US"/>
        </w:rPr>
        <w:t>l’Assessorato</w:t>
      </w:r>
      <w:r w:rsidR="000904DB" w:rsidRPr="007E7571">
        <w:rPr>
          <w:rFonts w:ascii="Arial Unicode MS" w:eastAsia="Arial Unicode MS" w:hAnsi="Arial Unicode MS" w:cs="Arial Unicode MS"/>
          <w:b/>
          <w:color w:val="000000"/>
          <w:szCs w:val="23"/>
          <w:lang w:eastAsia="en-US"/>
        </w:rPr>
        <w:t xml:space="preserve"> </w:t>
      </w:r>
      <w:r w:rsidR="007E7571" w:rsidRPr="007E7571">
        <w:rPr>
          <w:rFonts w:ascii="Arial Unicode MS" w:eastAsia="Arial Unicode MS" w:hAnsi="Arial Unicode MS" w:cs="Arial Unicode MS"/>
          <w:b/>
          <w:color w:val="000000"/>
          <w:szCs w:val="23"/>
          <w:lang w:eastAsia="en-US"/>
        </w:rPr>
        <w:t xml:space="preserve">prevede </w:t>
      </w:r>
      <w:r w:rsidR="000904DB" w:rsidRPr="007E7571">
        <w:rPr>
          <w:rFonts w:ascii="Arial Unicode MS" w:eastAsia="Arial Unicode MS" w:hAnsi="Arial Unicode MS" w:cs="Arial Unicode MS"/>
          <w:b/>
          <w:color w:val="000000"/>
          <w:szCs w:val="23"/>
          <w:lang w:eastAsia="en-US"/>
        </w:rPr>
        <w:t xml:space="preserve">di distribuire un “contributo” a circa 1.000 famiglie attraverso un </w:t>
      </w:r>
      <w:r w:rsidR="007E7571" w:rsidRPr="007E7571">
        <w:rPr>
          <w:rFonts w:ascii="Arial Unicode MS" w:eastAsia="Arial Unicode MS" w:hAnsi="Arial Unicode MS" w:cs="Arial Unicode MS"/>
          <w:b/>
          <w:color w:val="000000"/>
          <w:szCs w:val="23"/>
          <w:lang w:eastAsia="en-US"/>
        </w:rPr>
        <w:t>avviso pubblico “ad esaurimento”.</w:t>
      </w:r>
    </w:p>
    <w:p w:rsidR="00962014" w:rsidRDefault="00E702E0" w:rsidP="002D02DC">
      <w:pPr>
        <w:suppressAutoHyphens w:val="0"/>
        <w:autoSpaceDE w:val="0"/>
        <w:autoSpaceDN w:val="0"/>
        <w:adjustRightInd w:val="0"/>
        <w:spacing w:line="360" w:lineRule="auto"/>
        <w:jc w:val="both"/>
        <w:rPr>
          <w:rFonts w:ascii="Arial Unicode MS" w:eastAsia="Arial Unicode MS" w:hAnsi="Arial Unicode MS" w:cs="Arial Unicode MS"/>
          <w:color w:val="000000"/>
          <w:szCs w:val="23"/>
          <w:lang w:eastAsia="en-US"/>
        </w:rPr>
      </w:pPr>
      <w:r>
        <w:rPr>
          <w:rFonts w:ascii="Arial Unicode MS" w:eastAsia="Arial Unicode MS" w:hAnsi="Arial Unicode MS" w:cs="Arial Unicode MS"/>
          <w:color w:val="000000"/>
          <w:szCs w:val="23"/>
          <w:lang w:eastAsia="en-US"/>
        </w:rPr>
        <w:t xml:space="preserve">Il contributo, contrariamente a quanto sostenuto dall’Assessore, può essere richiesto </w:t>
      </w:r>
      <w:r w:rsidRPr="00E702E0">
        <w:rPr>
          <w:rFonts w:ascii="Arial Unicode MS" w:eastAsia="Arial Unicode MS" w:hAnsi="Arial Unicode MS" w:cs="Arial Unicode MS"/>
          <w:b/>
          <w:color w:val="000000"/>
          <w:szCs w:val="23"/>
          <w:lang w:eastAsia="en-US"/>
        </w:rPr>
        <w:t>esclusivamente per il pagamento degli oneri accessori</w:t>
      </w:r>
      <w:r>
        <w:rPr>
          <w:rFonts w:ascii="Arial Unicode MS" w:eastAsia="Arial Unicode MS" w:hAnsi="Arial Unicode MS" w:cs="Arial Unicode MS"/>
          <w:color w:val="000000"/>
          <w:szCs w:val="23"/>
          <w:lang w:eastAsia="en-US"/>
        </w:rPr>
        <w:t xml:space="preserve"> (non per il canone).</w:t>
      </w:r>
    </w:p>
    <w:p w:rsidR="00E702E0" w:rsidRDefault="00E702E0" w:rsidP="002D02DC">
      <w:pPr>
        <w:suppressAutoHyphens w:val="0"/>
        <w:autoSpaceDE w:val="0"/>
        <w:autoSpaceDN w:val="0"/>
        <w:adjustRightInd w:val="0"/>
        <w:spacing w:line="360" w:lineRule="auto"/>
        <w:jc w:val="both"/>
        <w:rPr>
          <w:rFonts w:ascii="Arial Unicode MS" w:eastAsia="Arial Unicode MS" w:hAnsi="Arial Unicode MS" w:cs="Arial Unicode MS"/>
          <w:color w:val="000000"/>
          <w:szCs w:val="23"/>
          <w:lang w:eastAsia="en-US"/>
        </w:rPr>
      </w:pPr>
      <w:r>
        <w:rPr>
          <w:rFonts w:ascii="Arial Unicode MS" w:eastAsia="Arial Unicode MS" w:hAnsi="Arial Unicode MS" w:cs="Arial Unicode MS"/>
          <w:color w:val="000000"/>
          <w:szCs w:val="23"/>
          <w:lang w:eastAsia="en-US"/>
        </w:rPr>
        <w:t xml:space="preserve">In realtà quello che avviene </w:t>
      </w:r>
      <w:r w:rsidR="00B15F0E">
        <w:rPr>
          <w:rFonts w:ascii="Arial Unicode MS" w:eastAsia="Arial Unicode MS" w:hAnsi="Arial Unicode MS" w:cs="Arial Unicode MS"/>
          <w:color w:val="000000"/>
          <w:szCs w:val="23"/>
          <w:lang w:eastAsia="en-US"/>
        </w:rPr>
        <w:t>è una sostanziale partita di giro tra due capitoli di bilancio del Comune</w:t>
      </w:r>
      <w:r w:rsidR="0092647C">
        <w:rPr>
          <w:rFonts w:ascii="Arial Unicode MS" w:eastAsia="Arial Unicode MS" w:hAnsi="Arial Unicode MS" w:cs="Arial Unicode MS"/>
          <w:color w:val="000000"/>
          <w:szCs w:val="23"/>
          <w:lang w:eastAsia="en-US"/>
        </w:rPr>
        <w:t>, millantata come un</w:t>
      </w:r>
      <w:r w:rsidR="003B5F83">
        <w:rPr>
          <w:rFonts w:ascii="Arial Unicode MS" w:eastAsia="Arial Unicode MS" w:hAnsi="Arial Unicode MS" w:cs="Arial Unicode MS"/>
          <w:color w:val="000000"/>
          <w:szCs w:val="23"/>
          <w:lang w:eastAsia="en-US"/>
        </w:rPr>
        <w:t xml:space="preserve"> innovativo strumento </w:t>
      </w:r>
      <w:r w:rsidR="0092647C">
        <w:rPr>
          <w:rFonts w:ascii="Arial Unicode MS" w:eastAsia="Arial Unicode MS" w:hAnsi="Arial Unicode MS" w:cs="Arial Unicode MS"/>
          <w:color w:val="000000"/>
          <w:szCs w:val="23"/>
          <w:lang w:eastAsia="en-US"/>
        </w:rPr>
        <w:t xml:space="preserve">di tutela </w:t>
      </w:r>
      <w:r w:rsidR="003B5F83">
        <w:rPr>
          <w:rFonts w:ascii="Arial Unicode MS" w:eastAsia="Arial Unicode MS" w:hAnsi="Arial Unicode MS" w:cs="Arial Unicode MS"/>
          <w:color w:val="000000"/>
          <w:szCs w:val="23"/>
          <w:lang w:eastAsia="en-US"/>
        </w:rPr>
        <w:t>sociale.</w:t>
      </w:r>
    </w:p>
    <w:p w:rsidR="00E702E0" w:rsidRPr="003B5F83" w:rsidRDefault="00E702E0" w:rsidP="002D02DC">
      <w:pPr>
        <w:suppressAutoHyphens w:val="0"/>
        <w:autoSpaceDE w:val="0"/>
        <w:autoSpaceDN w:val="0"/>
        <w:adjustRightInd w:val="0"/>
        <w:spacing w:line="360" w:lineRule="auto"/>
        <w:jc w:val="both"/>
        <w:rPr>
          <w:rFonts w:ascii="Arial Unicode MS" w:eastAsia="Arial Unicode MS" w:hAnsi="Arial Unicode MS" w:cs="Arial Unicode MS"/>
          <w:color w:val="000000"/>
          <w:sz w:val="10"/>
          <w:szCs w:val="23"/>
          <w:lang w:eastAsia="en-US"/>
        </w:rPr>
      </w:pPr>
    </w:p>
    <w:p w:rsidR="00962014" w:rsidRPr="00E702E0" w:rsidRDefault="00E702E0" w:rsidP="002D02DC">
      <w:pPr>
        <w:suppressAutoHyphens w:val="0"/>
        <w:autoSpaceDE w:val="0"/>
        <w:autoSpaceDN w:val="0"/>
        <w:adjustRightInd w:val="0"/>
        <w:spacing w:line="360" w:lineRule="auto"/>
        <w:jc w:val="both"/>
        <w:rPr>
          <w:rFonts w:ascii="Arial Unicode MS" w:eastAsia="Arial Unicode MS" w:hAnsi="Arial Unicode MS" w:cs="Arial Unicode MS"/>
          <w:b/>
          <w:color w:val="000000"/>
          <w:sz w:val="28"/>
          <w:szCs w:val="23"/>
          <w:lang w:eastAsia="en-US"/>
        </w:rPr>
      </w:pPr>
      <w:r w:rsidRPr="00E702E0">
        <w:rPr>
          <w:rFonts w:ascii="Arial Unicode MS" w:eastAsia="Arial Unicode MS" w:hAnsi="Arial Unicode MS" w:cs="Arial Unicode MS"/>
          <w:b/>
          <w:color w:val="000000"/>
          <w:sz w:val="28"/>
          <w:szCs w:val="23"/>
          <w:lang w:eastAsia="en-US"/>
        </w:rPr>
        <w:t>La morosità consolidata nelle case comunali</w:t>
      </w:r>
      <w:r>
        <w:rPr>
          <w:rFonts w:ascii="Arial Unicode MS" w:eastAsia="Arial Unicode MS" w:hAnsi="Arial Unicode MS" w:cs="Arial Unicode MS"/>
          <w:b/>
          <w:color w:val="000000"/>
          <w:sz w:val="28"/>
          <w:szCs w:val="23"/>
          <w:lang w:eastAsia="en-US"/>
        </w:rPr>
        <w:t>.</w:t>
      </w:r>
    </w:p>
    <w:p w:rsidR="00E702E0" w:rsidRDefault="003B5F83" w:rsidP="002D02DC">
      <w:pPr>
        <w:suppressAutoHyphens w:val="0"/>
        <w:autoSpaceDE w:val="0"/>
        <w:autoSpaceDN w:val="0"/>
        <w:adjustRightInd w:val="0"/>
        <w:spacing w:line="360" w:lineRule="auto"/>
        <w:jc w:val="both"/>
        <w:rPr>
          <w:rFonts w:ascii="Arial Unicode MS" w:eastAsia="Arial Unicode MS" w:hAnsi="Arial Unicode MS" w:cs="Arial Unicode MS"/>
          <w:color w:val="000000"/>
          <w:szCs w:val="23"/>
          <w:lang w:eastAsia="en-US"/>
        </w:rPr>
      </w:pPr>
      <w:r>
        <w:rPr>
          <w:rFonts w:ascii="Arial Unicode MS" w:eastAsia="Arial Unicode MS" w:hAnsi="Arial Unicode MS" w:cs="Arial Unicode MS"/>
          <w:color w:val="000000"/>
          <w:szCs w:val="23"/>
          <w:lang w:eastAsia="en-US"/>
        </w:rPr>
        <w:t>Va innanzitutto detto che sulla vicenda della morosità se ALER piange, il Comune di Milano ha ben poco da ridere.</w:t>
      </w:r>
    </w:p>
    <w:p w:rsidR="00E702E0" w:rsidRDefault="00735DBF" w:rsidP="002D02DC">
      <w:pPr>
        <w:suppressAutoHyphens w:val="0"/>
        <w:autoSpaceDE w:val="0"/>
        <w:autoSpaceDN w:val="0"/>
        <w:adjustRightInd w:val="0"/>
        <w:spacing w:line="360" w:lineRule="auto"/>
        <w:jc w:val="both"/>
        <w:rPr>
          <w:rFonts w:ascii="Arial Unicode MS" w:eastAsia="Arial Unicode MS" w:hAnsi="Arial Unicode MS" w:cs="Arial Unicode MS"/>
          <w:color w:val="000000"/>
          <w:szCs w:val="23"/>
          <w:lang w:eastAsia="en-US"/>
        </w:rPr>
      </w:pPr>
      <w:r>
        <w:rPr>
          <w:rFonts w:ascii="Arial Unicode MS" w:eastAsia="Arial Unicode MS" w:hAnsi="Arial Unicode MS" w:cs="Arial Unicode MS"/>
          <w:color w:val="000000"/>
          <w:szCs w:val="23"/>
          <w:lang w:eastAsia="en-US"/>
        </w:rPr>
        <w:t>La morosità</w:t>
      </w:r>
      <w:r w:rsidR="003B5F83">
        <w:rPr>
          <w:rFonts w:ascii="Arial Unicode MS" w:eastAsia="Arial Unicode MS" w:hAnsi="Arial Unicode MS" w:cs="Arial Unicode MS"/>
          <w:color w:val="000000"/>
          <w:szCs w:val="23"/>
          <w:lang w:eastAsia="en-US"/>
        </w:rPr>
        <w:t xml:space="preserve"> nel patrimonio comunale trova origine</w:t>
      </w:r>
      <w:r>
        <w:rPr>
          <w:rFonts w:ascii="Arial Unicode MS" w:eastAsia="Arial Unicode MS" w:hAnsi="Arial Unicode MS" w:cs="Arial Unicode MS"/>
          <w:color w:val="000000"/>
          <w:szCs w:val="23"/>
          <w:lang w:eastAsia="en-US"/>
        </w:rPr>
        <w:t xml:space="preserve"> oltre che</w:t>
      </w:r>
      <w:r w:rsidR="003B5F83">
        <w:rPr>
          <w:rFonts w:ascii="Arial Unicode MS" w:eastAsia="Arial Unicode MS" w:hAnsi="Arial Unicode MS" w:cs="Arial Unicode MS"/>
          <w:color w:val="000000"/>
          <w:szCs w:val="23"/>
          <w:lang w:eastAsia="en-US"/>
        </w:rPr>
        <w:t xml:space="preserve"> dell’aumento degli affitti imposto dalle leggi regionali (la riforma attualmente in discussione peggiorerà ulteriormente le cose)</w:t>
      </w:r>
      <w:r>
        <w:rPr>
          <w:rFonts w:ascii="Arial Unicode MS" w:eastAsia="Arial Unicode MS" w:hAnsi="Arial Unicode MS" w:cs="Arial Unicode MS"/>
          <w:color w:val="000000"/>
          <w:szCs w:val="23"/>
          <w:lang w:eastAsia="en-US"/>
        </w:rPr>
        <w:t>,</w:t>
      </w:r>
      <w:r w:rsidRPr="00735DBF">
        <w:rPr>
          <w:rFonts w:ascii="Arial Unicode MS" w:eastAsia="Arial Unicode MS" w:hAnsi="Arial Unicode MS" w:cs="Arial Unicode MS"/>
          <w:color w:val="000000"/>
          <w:szCs w:val="23"/>
          <w:lang w:eastAsia="en-US"/>
        </w:rPr>
        <w:t xml:space="preserve"> </w:t>
      </w:r>
      <w:r>
        <w:rPr>
          <w:rFonts w:ascii="Arial Unicode MS" w:eastAsia="Arial Unicode MS" w:hAnsi="Arial Unicode MS" w:cs="Arial Unicode MS"/>
          <w:color w:val="000000"/>
          <w:szCs w:val="23"/>
          <w:lang w:eastAsia="en-US"/>
        </w:rPr>
        <w:t>dalle pessime gestioni che si sono susseguite negli anni che hanno portato ad un aumento ingiustificato del costo dei servizi nonostante la loro pessima qualità.</w:t>
      </w:r>
    </w:p>
    <w:p w:rsidR="00E702E0" w:rsidRDefault="001E0F1E" w:rsidP="002D02DC">
      <w:pPr>
        <w:suppressAutoHyphens w:val="0"/>
        <w:autoSpaceDE w:val="0"/>
        <w:autoSpaceDN w:val="0"/>
        <w:adjustRightInd w:val="0"/>
        <w:spacing w:line="360" w:lineRule="auto"/>
        <w:jc w:val="both"/>
        <w:rPr>
          <w:rFonts w:ascii="Arial Unicode MS" w:eastAsia="Arial Unicode MS" w:hAnsi="Arial Unicode MS" w:cs="Arial Unicode MS"/>
          <w:color w:val="000000"/>
          <w:szCs w:val="23"/>
          <w:lang w:eastAsia="en-US"/>
        </w:rPr>
      </w:pPr>
      <w:r>
        <w:rPr>
          <w:rFonts w:ascii="Arial Unicode MS" w:eastAsia="Arial Unicode MS" w:hAnsi="Arial Unicode MS" w:cs="Arial Unicode MS"/>
          <w:color w:val="000000"/>
          <w:szCs w:val="23"/>
          <w:lang w:eastAsia="en-US"/>
        </w:rPr>
        <w:t>Nell’anno 2015 i</w:t>
      </w:r>
      <w:r w:rsidR="00735DBF">
        <w:rPr>
          <w:rFonts w:ascii="Arial Unicode MS" w:eastAsia="Arial Unicode MS" w:hAnsi="Arial Unicode MS" w:cs="Arial Unicode MS"/>
          <w:color w:val="000000"/>
          <w:szCs w:val="23"/>
          <w:lang w:eastAsia="en-US"/>
        </w:rPr>
        <w:t xml:space="preserve">l mancato pagamento dei bollettini </w:t>
      </w:r>
      <w:r>
        <w:rPr>
          <w:rFonts w:ascii="Arial Unicode MS" w:eastAsia="Arial Unicode MS" w:hAnsi="Arial Unicode MS" w:cs="Arial Unicode MS"/>
          <w:color w:val="000000"/>
          <w:szCs w:val="23"/>
          <w:lang w:eastAsia="en-US"/>
        </w:rPr>
        <w:t>ha raggiunto</w:t>
      </w:r>
      <w:r w:rsidR="00735DBF">
        <w:rPr>
          <w:rFonts w:ascii="Arial Unicode MS" w:eastAsia="Arial Unicode MS" w:hAnsi="Arial Unicode MS" w:cs="Arial Unicode MS"/>
          <w:color w:val="000000"/>
          <w:szCs w:val="23"/>
          <w:lang w:eastAsia="en-US"/>
        </w:rPr>
        <w:t xml:space="preserve"> circa il </w:t>
      </w:r>
      <w:r>
        <w:rPr>
          <w:rFonts w:ascii="Arial Unicode MS" w:eastAsia="Arial Unicode MS" w:hAnsi="Arial Unicode MS" w:cs="Arial Unicode MS"/>
          <w:color w:val="000000"/>
          <w:szCs w:val="23"/>
          <w:lang w:eastAsia="en-US"/>
        </w:rPr>
        <w:t>32%</w:t>
      </w:r>
      <w:r w:rsidR="00735DBF">
        <w:rPr>
          <w:rFonts w:ascii="Arial Unicode MS" w:eastAsia="Arial Unicode MS" w:hAnsi="Arial Unicode MS" w:cs="Arial Unicode MS"/>
          <w:color w:val="000000"/>
          <w:szCs w:val="23"/>
          <w:lang w:eastAsia="en-US"/>
        </w:rPr>
        <w:t xml:space="preserve"> dell’emesso: significa che su un </w:t>
      </w:r>
      <w:proofErr w:type="spellStart"/>
      <w:r w:rsidR="00735DBF">
        <w:rPr>
          <w:rFonts w:ascii="Arial Unicode MS" w:eastAsia="Arial Unicode MS" w:hAnsi="Arial Unicode MS" w:cs="Arial Unicode MS"/>
          <w:color w:val="000000"/>
          <w:szCs w:val="23"/>
          <w:lang w:eastAsia="en-US"/>
        </w:rPr>
        <w:t>bollettato</w:t>
      </w:r>
      <w:proofErr w:type="spellEnd"/>
      <w:r w:rsidR="00735DBF">
        <w:rPr>
          <w:rFonts w:ascii="Arial Unicode MS" w:eastAsia="Arial Unicode MS" w:hAnsi="Arial Unicode MS" w:cs="Arial Unicode MS"/>
          <w:color w:val="000000"/>
          <w:szCs w:val="23"/>
          <w:lang w:eastAsia="en-US"/>
        </w:rPr>
        <w:t xml:space="preserve"> annuale complessivo di circa </w:t>
      </w:r>
      <w:r>
        <w:rPr>
          <w:rFonts w:ascii="Arial Unicode MS" w:eastAsia="Arial Unicode MS" w:hAnsi="Arial Unicode MS" w:cs="Arial Unicode MS"/>
          <w:color w:val="000000"/>
          <w:szCs w:val="23"/>
          <w:lang w:eastAsia="en-US"/>
        </w:rPr>
        <w:t>95</w:t>
      </w:r>
      <w:r w:rsidR="00735DBF">
        <w:rPr>
          <w:rFonts w:ascii="Arial Unicode MS" w:eastAsia="Arial Unicode MS" w:hAnsi="Arial Unicode MS" w:cs="Arial Unicode MS"/>
          <w:color w:val="000000"/>
          <w:szCs w:val="23"/>
          <w:lang w:eastAsia="en-US"/>
        </w:rPr>
        <w:t xml:space="preserve"> milioni per canone e spese il Comune incassa in cors</w:t>
      </w:r>
      <w:r>
        <w:rPr>
          <w:rFonts w:ascii="Arial Unicode MS" w:eastAsia="Arial Unicode MS" w:hAnsi="Arial Unicode MS" w:cs="Arial Unicode MS"/>
          <w:color w:val="000000"/>
          <w:szCs w:val="23"/>
          <w:lang w:eastAsia="en-US"/>
        </w:rPr>
        <w:t>o d’anno circa 65 milioni, mentre la differenza di 30 milioni non è stata corrisposta dagli inquilini.</w:t>
      </w:r>
    </w:p>
    <w:p w:rsidR="00A447F5" w:rsidRDefault="001E0F1E" w:rsidP="002D02DC">
      <w:pPr>
        <w:suppressAutoHyphens w:val="0"/>
        <w:autoSpaceDE w:val="0"/>
        <w:autoSpaceDN w:val="0"/>
        <w:adjustRightInd w:val="0"/>
        <w:spacing w:line="360" w:lineRule="auto"/>
        <w:jc w:val="both"/>
        <w:rPr>
          <w:rFonts w:ascii="Arial Unicode MS" w:eastAsia="Arial Unicode MS" w:hAnsi="Arial Unicode MS" w:cs="Arial Unicode MS"/>
          <w:color w:val="000000"/>
          <w:szCs w:val="23"/>
          <w:lang w:eastAsia="en-US"/>
        </w:rPr>
      </w:pPr>
      <w:r>
        <w:rPr>
          <w:rFonts w:ascii="Arial Unicode MS" w:eastAsia="Arial Unicode MS" w:hAnsi="Arial Unicode MS" w:cs="Arial Unicode MS"/>
          <w:color w:val="000000"/>
          <w:szCs w:val="23"/>
          <w:lang w:eastAsia="en-US"/>
        </w:rPr>
        <w:t>Alla fine del</w:t>
      </w:r>
      <w:r w:rsidR="009D10F9">
        <w:rPr>
          <w:rFonts w:ascii="Arial Unicode MS" w:eastAsia="Arial Unicode MS" w:hAnsi="Arial Unicode MS" w:cs="Arial Unicode MS"/>
          <w:color w:val="000000"/>
          <w:szCs w:val="23"/>
          <w:lang w:eastAsia="en-US"/>
        </w:rPr>
        <w:t>l’anno 2015 la morosità consolidata, al netto della morosità amministrativa (cioè quella relativa alla errata attribuzione di fascia per vari motivi) e del contenzioso pregresso sulle spese accessorie, è stimata per difett</w:t>
      </w:r>
      <w:r w:rsidR="00A447F5">
        <w:rPr>
          <w:rFonts w:ascii="Arial Unicode MS" w:eastAsia="Arial Unicode MS" w:hAnsi="Arial Unicode MS" w:cs="Arial Unicode MS"/>
          <w:color w:val="000000"/>
          <w:szCs w:val="23"/>
          <w:lang w:eastAsia="en-US"/>
        </w:rPr>
        <w:t xml:space="preserve">o in oltre 100 milioni di euro. </w:t>
      </w:r>
    </w:p>
    <w:p w:rsidR="001E0F1E" w:rsidRDefault="00A447F5" w:rsidP="002D02DC">
      <w:pPr>
        <w:suppressAutoHyphens w:val="0"/>
        <w:autoSpaceDE w:val="0"/>
        <w:autoSpaceDN w:val="0"/>
        <w:adjustRightInd w:val="0"/>
        <w:spacing w:line="360" w:lineRule="auto"/>
        <w:jc w:val="both"/>
        <w:rPr>
          <w:rFonts w:ascii="Arial Unicode MS" w:eastAsia="Arial Unicode MS" w:hAnsi="Arial Unicode MS" w:cs="Arial Unicode MS"/>
          <w:color w:val="000000"/>
          <w:szCs w:val="23"/>
          <w:lang w:eastAsia="en-US"/>
        </w:rPr>
      </w:pPr>
      <w:r>
        <w:rPr>
          <w:rFonts w:ascii="Arial Unicode MS" w:eastAsia="Arial Unicode MS" w:hAnsi="Arial Unicode MS" w:cs="Arial Unicode MS"/>
          <w:color w:val="000000"/>
          <w:szCs w:val="23"/>
          <w:lang w:eastAsia="en-US"/>
        </w:rPr>
        <w:lastRenderedPageBreak/>
        <w:t>Di questa circa il 20% riguarda famiglie collocate nell’area della protezione, le quali sono complessivamente circa 6.000.</w:t>
      </w:r>
    </w:p>
    <w:p w:rsidR="00A447F5" w:rsidRDefault="00A447F5" w:rsidP="002D02DC">
      <w:pPr>
        <w:suppressAutoHyphens w:val="0"/>
        <w:autoSpaceDE w:val="0"/>
        <w:autoSpaceDN w:val="0"/>
        <w:adjustRightInd w:val="0"/>
        <w:spacing w:line="360" w:lineRule="auto"/>
        <w:jc w:val="both"/>
        <w:rPr>
          <w:rFonts w:ascii="Arial Unicode MS" w:eastAsia="Arial Unicode MS" w:hAnsi="Arial Unicode MS" w:cs="Arial Unicode MS"/>
          <w:color w:val="000000"/>
          <w:szCs w:val="23"/>
          <w:lang w:eastAsia="en-US"/>
        </w:rPr>
      </w:pPr>
      <w:r>
        <w:rPr>
          <w:rFonts w:ascii="Arial Unicode MS" w:eastAsia="Arial Unicode MS" w:hAnsi="Arial Unicode MS" w:cs="Arial Unicode MS"/>
          <w:color w:val="000000"/>
          <w:szCs w:val="23"/>
          <w:lang w:eastAsia="en-US"/>
        </w:rPr>
        <w:t xml:space="preserve">In una situazione come questa l’intervento previsto dal Comune di Milano, non solo è ridicolo nelle quantità, ma rischia di diventare un contributo a perdere </w:t>
      </w:r>
      <w:r w:rsidR="000066F1">
        <w:rPr>
          <w:rFonts w:ascii="Arial Unicode MS" w:eastAsia="Arial Unicode MS" w:hAnsi="Arial Unicode MS" w:cs="Arial Unicode MS"/>
          <w:color w:val="000000"/>
          <w:szCs w:val="23"/>
          <w:lang w:eastAsia="en-US"/>
        </w:rPr>
        <w:t>senza risolvere definitivamente il problema della pregressa morosità della famiglia.</w:t>
      </w:r>
    </w:p>
    <w:p w:rsidR="000066F1" w:rsidRDefault="000066F1" w:rsidP="002D02DC">
      <w:pPr>
        <w:suppressAutoHyphens w:val="0"/>
        <w:autoSpaceDE w:val="0"/>
        <w:autoSpaceDN w:val="0"/>
        <w:adjustRightInd w:val="0"/>
        <w:spacing w:line="360" w:lineRule="auto"/>
        <w:jc w:val="both"/>
        <w:rPr>
          <w:rFonts w:ascii="Arial Unicode MS" w:eastAsia="Arial Unicode MS" w:hAnsi="Arial Unicode MS" w:cs="Arial Unicode MS"/>
          <w:color w:val="000000"/>
          <w:szCs w:val="23"/>
          <w:lang w:eastAsia="en-US"/>
        </w:rPr>
      </w:pPr>
      <w:r>
        <w:rPr>
          <w:rFonts w:ascii="Arial Unicode MS" w:eastAsia="Arial Unicode MS" w:hAnsi="Arial Unicode MS" w:cs="Arial Unicode MS"/>
          <w:color w:val="000000"/>
          <w:szCs w:val="23"/>
          <w:lang w:eastAsia="en-US"/>
        </w:rPr>
        <w:t>Paradossalmente una famiglia povera a cui viene riconosciuto il contributo massimo di 800 euro per l’anno in corso, può essere sfrattata il giorno stesso per la morosità maturata precedentemente.</w:t>
      </w:r>
    </w:p>
    <w:p w:rsidR="000066F1" w:rsidRDefault="000066F1" w:rsidP="002D02DC">
      <w:pPr>
        <w:suppressAutoHyphens w:val="0"/>
        <w:autoSpaceDE w:val="0"/>
        <w:autoSpaceDN w:val="0"/>
        <w:adjustRightInd w:val="0"/>
        <w:spacing w:line="360" w:lineRule="auto"/>
        <w:jc w:val="both"/>
        <w:rPr>
          <w:rFonts w:ascii="Arial Unicode MS" w:eastAsia="Arial Unicode MS" w:hAnsi="Arial Unicode MS" w:cs="Arial Unicode MS"/>
          <w:color w:val="000000"/>
          <w:szCs w:val="23"/>
          <w:lang w:eastAsia="en-US"/>
        </w:rPr>
      </w:pPr>
    </w:p>
    <w:p w:rsidR="000066F1" w:rsidRPr="000066F1" w:rsidRDefault="000066F1" w:rsidP="002D02DC">
      <w:pPr>
        <w:suppressAutoHyphens w:val="0"/>
        <w:autoSpaceDE w:val="0"/>
        <w:autoSpaceDN w:val="0"/>
        <w:adjustRightInd w:val="0"/>
        <w:spacing w:line="360" w:lineRule="auto"/>
        <w:jc w:val="both"/>
        <w:rPr>
          <w:rFonts w:ascii="Arial Unicode MS" w:eastAsia="Arial Unicode MS" w:hAnsi="Arial Unicode MS" w:cs="Arial Unicode MS"/>
          <w:b/>
          <w:color w:val="000000"/>
          <w:sz w:val="28"/>
          <w:szCs w:val="23"/>
          <w:lang w:eastAsia="en-US"/>
        </w:rPr>
      </w:pPr>
      <w:r w:rsidRPr="000066F1">
        <w:rPr>
          <w:rFonts w:ascii="Arial Unicode MS" w:eastAsia="Arial Unicode MS" w:hAnsi="Arial Unicode MS" w:cs="Arial Unicode MS"/>
          <w:b/>
          <w:color w:val="000000"/>
          <w:sz w:val="28"/>
          <w:szCs w:val="23"/>
          <w:lang w:eastAsia="en-US"/>
        </w:rPr>
        <w:t>Le proposte del Sindacato</w:t>
      </w:r>
      <w:r>
        <w:rPr>
          <w:rFonts w:ascii="Arial Unicode MS" w:eastAsia="Arial Unicode MS" w:hAnsi="Arial Unicode MS" w:cs="Arial Unicode MS"/>
          <w:b/>
          <w:color w:val="000000"/>
          <w:sz w:val="28"/>
          <w:szCs w:val="23"/>
          <w:lang w:eastAsia="en-US"/>
        </w:rPr>
        <w:t>.</w:t>
      </w:r>
    </w:p>
    <w:p w:rsidR="000066F1" w:rsidRDefault="000066F1" w:rsidP="002D02DC">
      <w:pPr>
        <w:suppressAutoHyphens w:val="0"/>
        <w:autoSpaceDE w:val="0"/>
        <w:autoSpaceDN w:val="0"/>
        <w:adjustRightInd w:val="0"/>
        <w:spacing w:line="360" w:lineRule="auto"/>
        <w:jc w:val="both"/>
        <w:rPr>
          <w:rFonts w:ascii="Arial Unicode MS" w:eastAsia="Arial Unicode MS" w:hAnsi="Arial Unicode MS" w:cs="Arial Unicode MS"/>
          <w:color w:val="000000"/>
          <w:szCs w:val="23"/>
          <w:lang w:eastAsia="en-US"/>
        </w:rPr>
      </w:pPr>
      <w:r>
        <w:rPr>
          <w:rFonts w:ascii="Arial Unicode MS" w:eastAsia="Arial Unicode MS" w:hAnsi="Arial Unicode MS" w:cs="Arial Unicode MS"/>
          <w:color w:val="000000"/>
          <w:szCs w:val="23"/>
          <w:lang w:eastAsia="en-US"/>
        </w:rPr>
        <w:t xml:space="preserve">E’ dall’inizio della consigliatura che i Sindacati Inquilini </w:t>
      </w:r>
      <w:r w:rsidR="00024D3A">
        <w:rPr>
          <w:rFonts w:ascii="Arial Unicode MS" w:eastAsia="Arial Unicode MS" w:hAnsi="Arial Unicode MS" w:cs="Arial Unicode MS"/>
          <w:color w:val="000000"/>
          <w:szCs w:val="23"/>
          <w:lang w:eastAsia="en-US"/>
        </w:rPr>
        <w:t xml:space="preserve">unitariamente </w:t>
      </w:r>
      <w:r>
        <w:rPr>
          <w:rFonts w:ascii="Arial Unicode MS" w:eastAsia="Arial Unicode MS" w:hAnsi="Arial Unicode MS" w:cs="Arial Unicode MS"/>
          <w:color w:val="000000"/>
          <w:szCs w:val="23"/>
          <w:lang w:eastAsia="en-US"/>
        </w:rPr>
        <w:t>sollecitano l’Assessorato ad affrontare seriamente e in modo complessivo il problema della morosità attraverso la definizione di un Protocollo d’Intesa che preveda:</w:t>
      </w:r>
    </w:p>
    <w:p w:rsidR="0087124E" w:rsidRPr="00024D3A" w:rsidRDefault="0087124E" w:rsidP="000066F1">
      <w:pPr>
        <w:pStyle w:val="Paragrafoelenco"/>
        <w:numPr>
          <w:ilvl w:val="0"/>
          <w:numId w:val="14"/>
        </w:numPr>
        <w:autoSpaceDE w:val="0"/>
        <w:autoSpaceDN w:val="0"/>
        <w:adjustRightInd w:val="0"/>
        <w:spacing w:line="360" w:lineRule="auto"/>
        <w:ind w:left="284" w:hanging="284"/>
        <w:jc w:val="both"/>
        <w:rPr>
          <w:rFonts w:ascii="Arial Unicode MS" w:eastAsia="Arial Unicode MS" w:hAnsi="Arial Unicode MS" w:cs="Arial Unicode MS"/>
          <w:i/>
          <w:color w:val="000000"/>
          <w:sz w:val="24"/>
          <w:szCs w:val="23"/>
        </w:rPr>
      </w:pPr>
      <w:r w:rsidRPr="00024D3A">
        <w:rPr>
          <w:rFonts w:ascii="Arial Unicode MS" w:eastAsia="Arial Unicode MS" w:hAnsi="Arial Unicode MS" w:cs="Arial Unicode MS"/>
          <w:i/>
          <w:color w:val="000000"/>
          <w:sz w:val="24"/>
          <w:szCs w:val="23"/>
        </w:rPr>
        <w:t>la sospensione temporanea delle messe in mora e delle procedure esecutive</w:t>
      </w:r>
      <w:r w:rsidR="00024D3A" w:rsidRPr="00024D3A">
        <w:rPr>
          <w:rFonts w:ascii="Arial Unicode MS" w:eastAsia="Arial Unicode MS" w:hAnsi="Arial Unicode MS" w:cs="Arial Unicode MS"/>
          <w:i/>
          <w:color w:val="000000"/>
          <w:sz w:val="24"/>
          <w:szCs w:val="23"/>
        </w:rPr>
        <w:t xml:space="preserve"> in attesa della verifica del reale ammontare del debito;</w:t>
      </w:r>
    </w:p>
    <w:p w:rsidR="000066F1" w:rsidRPr="00024D3A" w:rsidRDefault="000066F1" w:rsidP="000066F1">
      <w:pPr>
        <w:pStyle w:val="Paragrafoelenco"/>
        <w:numPr>
          <w:ilvl w:val="0"/>
          <w:numId w:val="14"/>
        </w:numPr>
        <w:autoSpaceDE w:val="0"/>
        <w:autoSpaceDN w:val="0"/>
        <w:adjustRightInd w:val="0"/>
        <w:spacing w:line="360" w:lineRule="auto"/>
        <w:ind w:left="284" w:hanging="284"/>
        <w:jc w:val="both"/>
        <w:rPr>
          <w:rFonts w:ascii="Arial Unicode MS" w:eastAsia="Arial Unicode MS" w:hAnsi="Arial Unicode MS" w:cs="Arial Unicode MS"/>
          <w:i/>
          <w:color w:val="000000"/>
          <w:sz w:val="24"/>
          <w:szCs w:val="23"/>
        </w:rPr>
      </w:pPr>
      <w:r w:rsidRPr="00024D3A">
        <w:rPr>
          <w:rFonts w:ascii="Arial Unicode MS" w:eastAsia="Arial Unicode MS" w:hAnsi="Arial Unicode MS" w:cs="Arial Unicode MS"/>
          <w:i/>
          <w:color w:val="000000"/>
          <w:sz w:val="24"/>
          <w:szCs w:val="23"/>
        </w:rPr>
        <w:t>l</w:t>
      </w:r>
      <w:r w:rsidR="0087124E" w:rsidRPr="00024D3A">
        <w:rPr>
          <w:rFonts w:ascii="Arial Unicode MS" w:eastAsia="Arial Unicode MS" w:hAnsi="Arial Unicode MS" w:cs="Arial Unicode MS"/>
          <w:i/>
          <w:color w:val="000000"/>
          <w:sz w:val="24"/>
          <w:szCs w:val="23"/>
        </w:rPr>
        <w:t>a soluzione dei contenziosi su canoni e servizi che si trascinano dall’anno 2004 che vedono coinvolti migliaia di inquilini;</w:t>
      </w:r>
    </w:p>
    <w:p w:rsidR="0087124E" w:rsidRPr="00024D3A" w:rsidRDefault="0087124E" w:rsidP="000066F1">
      <w:pPr>
        <w:pStyle w:val="Paragrafoelenco"/>
        <w:numPr>
          <w:ilvl w:val="0"/>
          <w:numId w:val="14"/>
        </w:numPr>
        <w:autoSpaceDE w:val="0"/>
        <w:autoSpaceDN w:val="0"/>
        <w:adjustRightInd w:val="0"/>
        <w:spacing w:line="360" w:lineRule="auto"/>
        <w:ind w:left="284" w:hanging="284"/>
        <w:jc w:val="both"/>
        <w:rPr>
          <w:rFonts w:ascii="Arial Unicode MS" w:eastAsia="Arial Unicode MS" w:hAnsi="Arial Unicode MS" w:cs="Arial Unicode MS"/>
          <w:i/>
          <w:color w:val="000000"/>
          <w:sz w:val="24"/>
          <w:szCs w:val="23"/>
        </w:rPr>
      </w:pPr>
      <w:r w:rsidRPr="00024D3A">
        <w:rPr>
          <w:rFonts w:ascii="Arial Unicode MS" w:eastAsia="Arial Unicode MS" w:hAnsi="Arial Unicode MS" w:cs="Arial Unicode MS"/>
          <w:i/>
          <w:color w:val="000000"/>
          <w:sz w:val="24"/>
          <w:szCs w:val="23"/>
        </w:rPr>
        <w:t>la sistemazione delle partite contabili dei singoli inquilini con l’accertamento dei debiti e dei crediti maturati nel corso degli anni dal 2004 ad oggi;</w:t>
      </w:r>
    </w:p>
    <w:p w:rsidR="0087124E" w:rsidRPr="00024D3A" w:rsidRDefault="0087124E" w:rsidP="000066F1">
      <w:pPr>
        <w:pStyle w:val="Paragrafoelenco"/>
        <w:numPr>
          <w:ilvl w:val="0"/>
          <w:numId w:val="14"/>
        </w:numPr>
        <w:autoSpaceDE w:val="0"/>
        <w:autoSpaceDN w:val="0"/>
        <w:adjustRightInd w:val="0"/>
        <w:spacing w:line="360" w:lineRule="auto"/>
        <w:ind w:left="284" w:hanging="284"/>
        <w:jc w:val="both"/>
        <w:rPr>
          <w:rFonts w:ascii="Arial Unicode MS" w:eastAsia="Arial Unicode MS" w:hAnsi="Arial Unicode MS" w:cs="Arial Unicode MS"/>
          <w:i/>
          <w:color w:val="000000"/>
          <w:sz w:val="24"/>
          <w:szCs w:val="23"/>
        </w:rPr>
      </w:pPr>
      <w:r w:rsidRPr="00024D3A">
        <w:rPr>
          <w:rFonts w:ascii="Arial Unicode MS" w:eastAsia="Arial Unicode MS" w:hAnsi="Arial Unicode MS" w:cs="Arial Unicode MS"/>
          <w:i/>
          <w:color w:val="000000"/>
          <w:sz w:val="24"/>
          <w:szCs w:val="23"/>
        </w:rPr>
        <w:t>il trattamento della “morosità amministrativa” per gli inquilini non rispondenti alle anagrafi utenza con l’attribuzione della classe di reddito corretta e il conseguente ricalcolo del debito;</w:t>
      </w:r>
    </w:p>
    <w:p w:rsidR="0087124E" w:rsidRPr="00024D3A" w:rsidRDefault="00826379" w:rsidP="000066F1">
      <w:pPr>
        <w:pStyle w:val="Paragrafoelenco"/>
        <w:numPr>
          <w:ilvl w:val="0"/>
          <w:numId w:val="14"/>
        </w:numPr>
        <w:autoSpaceDE w:val="0"/>
        <w:autoSpaceDN w:val="0"/>
        <w:adjustRightInd w:val="0"/>
        <w:spacing w:line="360" w:lineRule="auto"/>
        <w:ind w:left="284" w:hanging="284"/>
        <w:jc w:val="both"/>
        <w:rPr>
          <w:rFonts w:ascii="Arial Unicode MS" w:eastAsia="Arial Unicode MS" w:hAnsi="Arial Unicode MS" w:cs="Arial Unicode MS"/>
          <w:i/>
          <w:color w:val="000000"/>
          <w:sz w:val="24"/>
          <w:szCs w:val="23"/>
        </w:rPr>
      </w:pPr>
      <w:r>
        <w:rPr>
          <w:rFonts w:ascii="Arial Unicode MS" w:eastAsia="Arial Unicode MS" w:hAnsi="Arial Unicode MS" w:cs="Arial Unicode MS"/>
          <w:i/>
          <w:color w:val="000000"/>
          <w:sz w:val="24"/>
          <w:szCs w:val="23"/>
        </w:rPr>
        <w:lastRenderedPageBreak/>
        <w:t>l’</w:t>
      </w:r>
      <w:r w:rsidR="0087124E" w:rsidRPr="00024D3A">
        <w:rPr>
          <w:rFonts w:ascii="Arial Unicode MS" w:eastAsia="Arial Unicode MS" w:hAnsi="Arial Unicode MS" w:cs="Arial Unicode MS"/>
          <w:i/>
          <w:color w:val="000000"/>
          <w:sz w:val="24"/>
          <w:szCs w:val="23"/>
        </w:rPr>
        <w:t xml:space="preserve">individuazione, attraverso procedure condivise, delle situazioni di reale incapacità di pagamento </w:t>
      </w:r>
      <w:r>
        <w:rPr>
          <w:rFonts w:ascii="Arial Unicode MS" w:eastAsia="Arial Unicode MS" w:hAnsi="Arial Unicode MS" w:cs="Arial Unicode MS"/>
          <w:i/>
          <w:color w:val="000000"/>
          <w:sz w:val="24"/>
          <w:szCs w:val="23"/>
        </w:rPr>
        <w:t>e il conseguente</w:t>
      </w:r>
      <w:r w:rsidR="0087124E" w:rsidRPr="00024D3A">
        <w:rPr>
          <w:rFonts w:ascii="Arial Unicode MS" w:eastAsia="Arial Unicode MS" w:hAnsi="Arial Unicode MS" w:cs="Arial Unicode MS"/>
          <w:i/>
          <w:color w:val="000000"/>
          <w:sz w:val="24"/>
          <w:szCs w:val="23"/>
        </w:rPr>
        <w:t xml:space="preserve"> intervento di un contributo di solidarietà adeguato alle necessità;</w:t>
      </w:r>
    </w:p>
    <w:p w:rsidR="0087124E" w:rsidRPr="00024D3A" w:rsidRDefault="00024D3A" w:rsidP="000066F1">
      <w:pPr>
        <w:pStyle w:val="Paragrafoelenco"/>
        <w:numPr>
          <w:ilvl w:val="0"/>
          <w:numId w:val="14"/>
        </w:numPr>
        <w:autoSpaceDE w:val="0"/>
        <w:autoSpaceDN w:val="0"/>
        <w:adjustRightInd w:val="0"/>
        <w:spacing w:line="360" w:lineRule="auto"/>
        <w:ind w:left="284" w:hanging="284"/>
        <w:jc w:val="both"/>
        <w:rPr>
          <w:rFonts w:ascii="Arial Unicode MS" w:eastAsia="Arial Unicode MS" w:hAnsi="Arial Unicode MS" w:cs="Arial Unicode MS"/>
          <w:i/>
          <w:color w:val="000000"/>
          <w:sz w:val="24"/>
          <w:szCs w:val="23"/>
        </w:rPr>
      </w:pPr>
      <w:r w:rsidRPr="00024D3A">
        <w:rPr>
          <w:rFonts w:ascii="Arial Unicode MS" w:eastAsia="Arial Unicode MS" w:hAnsi="Arial Unicode MS" w:cs="Arial Unicode MS"/>
          <w:i/>
          <w:color w:val="000000"/>
          <w:sz w:val="24"/>
          <w:szCs w:val="23"/>
        </w:rPr>
        <w:t>la rateazione del debito accertato, differenziando</w:t>
      </w:r>
      <w:r w:rsidR="00826379">
        <w:rPr>
          <w:rFonts w:ascii="Arial Unicode MS" w:eastAsia="Arial Unicode MS" w:hAnsi="Arial Unicode MS" w:cs="Arial Unicode MS"/>
          <w:i/>
          <w:color w:val="000000"/>
          <w:sz w:val="24"/>
          <w:szCs w:val="23"/>
        </w:rPr>
        <w:t>le rate</w:t>
      </w:r>
      <w:r w:rsidRPr="00024D3A">
        <w:rPr>
          <w:rFonts w:ascii="Arial Unicode MS" w:eastAsia="Arial Unicode MS" w:hAnsi="Arial Unicode MS" w:cs="Arial Unicode MS"/>
          <w:i/>
          <w:color w:val="000000"/>
          <w:sz w:val="24"/>
          <w:szCs w:val="23"/>
        </w:rPr>
        <w:t xml:space="preserve"> in relazione all’entità del debito e al reddito familiare.</w:t>
      </w:r>
    </w:p>
    <w:p w:rsidR="001E0F1E" w:rsidRDefault="00024D3A" w:rsidP="002D02DC">
      <w:pPr>
        <w:suppressAutoHyphens w:val="0"/>
        <w:autoSpaceDE w:val="0"/>
        <w:autoSpaceDN w:val="0"/>
        <w:adjustRightInd w:val="0"/>
        <w:spacing w:line="360" w:lineRule="auto"/>
        <w:jc w:val="both"/>
        <w:rPr>
          <w:rFonts w:ascii="Arial Unicode MS" w:eastAsia="Arial Unicode MS" w:hAnsi="Arial Unicode MS" w:cs="Arial Unicode MS"/>
          <w:color w:val="000000"/>
          <w:szCs w:val="23"/>
          <w:lang w:eastAsia="en-US"/>
        </w:rPr>
      </w:pPr>
      <w:r>
        <w:rPr>
          <w:rFonts w:ascii="Arial Unicode MS" w:eastAsia="Arial Unicode MS" w:hAnsi="Arial Unicode MS" w:cs="Arial Unicode MS"/>
          <w:color w:val="000000"/>
          <w:szCs w:val="23"/>
          <w:lang w:eastAsia="en-US"/>
        </w:rPr>
        <w:t>L’Assessore non si è mai reso disponibile ad un confronto di merito, attuando oggi una scelta unilaterale del tutto demagogica e inefficacie sotto il profilo gestionale e sociale.</w:t>
      </w:r>
    </w:p>
    <w:p w:rsidR="00024D3A" w:rsidRDefault="00024D3A" w:rsidP="002D02DC">
      <w:pPr>
        <w:suppressAutoHyphens w:val="0"/>
        <w:autoSpaceDE w:val="0"/>
        <w:autoSpaceDN w:val="0"/>
        <w:adjustRightInd w:val="0"/>
        <w:spacing w:line="360" w:lineRule="auto"/>
        <w:jc w:val="both"/>
        <w:rPr>
          <w:rFonts w:ascii="Arial Unicode MS" w:eastAsia="Arial Unicode MS" w:hAnsi="Arial Unicode MS" w:cs="Arial Unicode MS"/>
          <w:color w:val="000000"/>
          <w:szCs w:val="23"/>
          <w:lang w:eastAsia="en-US"/>
        </w:rPr>
      </w:pPr>
    </w:p>
    <w:p w:rsidR="00024D3A" w:rsidRDefault="00024D3A" w:rsidP="002D02DC">
      <w:pPr>
        <w:suppressAutoHyphens w:val="0"/>
        <w:autoSpaceDE w:val="0"/>
        <w:autoSpaceDN w:val="0"/>
        <w:adjustRightInd w:val="0"/>
        <w:spacing w:line="360" w:lineRule="auto"/>
        <w:jc w:val="both"/>
        <w:rPr>
          <w:rFonts w:ascii="Arial Unicode MS" w:eastAsia="Arial Unicode MS" w:hAnsi="Arial Unicode MS" w:cs="Arial Unicode MS"/>
          <w:color w:val="000000"/>
          <w:szCs w:val="23"/>
          <w:lang w:eastAsia="en-US"/>
        </w:rPr>
      </w:pPr>
      <w:r>
        <w:rPr>
          <w:rFonts w:ascii="Arial Unicode MS" w:eastAsia="Arial Unicode MS" w:hAnsi="Arial Unicode MS" w:cs="Arial Unicode MS"/>
          <w:color w:val="000000"/>
          <w:szCs w:val="23"/>
          <w:lang w:eastAsia="en-US"/>
        </w:rPr>
        <w:t>Eppure dove un accordo si è raggiunto, qualche effetto positivo c’è sicuramente stato.</w:t>
      </w:r>
    </w:p>
    <w:p w:rsidR="00024D3A" w:rsidRDefault="00024D3A" w:rsidP="00B11312">
      <w:pPr>
        <w:suppressAutoHyphens w:val="0"/>
        <w:autoSpaceDE w:val="0"/>
        <w:autoSpaceDN w:val="0"/>
        <w:adjustRightInd w:val="0"/>
        <w:spacing w:line="360" w:lineRule="auto"/>
        <w:jc w:val="both"/>
        <w:rPr>
          <w:rFonts w:ascii="Arial Unicode MS" w:eastAsia="Arial Unicode MS" w:hAnsi="Arial Unicode MS" w:cs="Arial Unicode MS"/>
        </w:rPr>
      </w:pPr>
      <w:r>
        <w:rPr>
          <w:rFonts w:ascii="Arial Unicode MS" w:eastAsia="Arial Unicode MS" w:hAnsi="Arial Unicode MS" w:cs="Arial Unicode MS"/>
          <w:color w:val="000000"/>
          <w:szCs w:val="23"/>
          <w:lang w:eastAsia="en-US"/>
        </w:rPr>
        <w:t>I Sindacati Inquilini unitariamente nel mese di maggio 2015 hanno sottoscritto con Aler</w:t>
      </w:r>
      <w:r w:rsidR="00B11312">
        <w:rPr>
          <w:rFonts w:ascii="Arial Unicode MS" w:eastAsia="Arial Unicode MS" w:hAnsi="Arial Unicode MS" w:cs="Arial Unicode MS"/>
          <w:color w:val="000000"/>
          <w:szCs w:val="23"/>
          <w:lang w:eastAsia="en-US"/>
        </w:rPr>
        <w:t xml:space="preserve"> un Protocollo d’Intesa che, pure con i limiti derivanti da una situazione gestionale e amministrativa particolarmente compromessa, può essere un esempio di risposta</w:t>
      </w:r>
      <w:r w:rsidR="00B11312" w:rsidRPr="00B11312">
        <w:rPr>
          <w:rFonts w:ascii="Century Gothic" w:hAnsi="Century Gothic"/>
        </w:rPr>
        <w:t xml:space="preserve"> </w:t>
      </w:r>
      <w:r w:rsidR="00B11312">
        <w:rPr>
          <w:rFonts w:ascii="Arial Unicode MS" w:eastAsia="Arial Unicode MS" w:hAnsi="Arial Unicode MS" w:cs="Arial Unicode MS"/>
        </w:rPr>
        <w:t>appropriata</w:t>
      </w:r>
      <w:r w:rsidR="00B11312" w:rsidRPr="00B11312">
        <w:rPr>
          <w:rFonts w:ascii="Arial Unicode MS" w:eastAsia="Arial Unicode MS" w:hAnsi="Arial Unicode MS" w:cs="Arial Unicode MS"/>
        </w:rPr>
        <w:t xml:space="preserve"> e socialmente sostenibile ad un problema complesso</w:t>
      </w:r>
      <w:r w:rsidR="00B11312">
        <w:rPr>
          <w:rFonts w:ascii="Arial Unicode MS" w:eastAsia="Arial Unicode MS" w:hAnsi="Arial Unicode MS" w:cs="Arial Unicode MS"/>
        </w:rPr>
        <w:t>.</w:t>
      </w:r>
    </w:p>
    <w:p w:rsidR="00B11312" w:rsidRDefault="00B11312" w:rsidP="00B11312">
      <w:pPr>
        <w:suppressAutoHyphens w:val="0"/>
        <w:autoSpaceDE w:val="0"/>
        <w:autoSpaceDN w:val="0"/>
        <w:adjustRightInd w:val="0"/>
        <w:spacing w:line="360" w:lineRule="auto"/>
        <w:jc w:val="both"/>
        <w:rPr>
          <w:rFonts w:ascii="Arial Unicode MS" w:eastAsia="Arial Unicode MS" w:hAnsi="Arial Unicode MS" w:cs="Arial Unicode MS"/>
        </w:rPr>
      </w:pPr>
      <w:r>
        <w:rPr>
          <w:rFonts w:ascii="Arial Unicode MS" w:eastAsia="Arial Unicode MS" w:hAnsi="Arial Unicode MS" w:cs="Arial Unicode MS"/>
        </w:rPr>
        <w:t>Eppure anche Aler ha una situazione importante di morosità consolidata che al momento della sottoscrizione dell’intesa era di circa 183 milioni di euro, dei quali la metà collocata nell’area della protezione e nella prima classe dell’accesso.</w:t>
      </w:r>
    </w:p>
    <w:p w:rsidR="00561777" w:rsidRDefault="00B11312" w:rsidP="00561777">
      <w:pPr>
        <w:jc w:val="both"/>
        <w:rPr>
          <w:rFonts w:ascii="Arial Unicode MS" w:eastAsia="Arial Unicode MS" w:hAnsi="Arial Unicode MS" w:cs="Arial Unicode MS"/>
        </w:rPr>
      </w:pPr>
      <w:r>
        <w:rPr>
          <w:rFonts w:ascii="Arial Unicode MS" w:eastAsia="Arial Unicode MS" w:hAnsi="Arial Unicode MS" w:cs="Arial Unicode MS"/>
        </w:rPr>
        <w:t xml:space="preserve">L’Accordo </w:t>
      </w:r>
      <w:r w:rsidR="00561777">
        <w:rPr>
          <w:rFonts w:ascii="Arial Unicode MS" w:eastAsia="Arial Unicode MS" w:hAnsi="Arial Unicode MS" w:cs="Arial Unicode MS"/>
        </w:rPr>
        <w:t>con ALER:</w:t>
      </w:r>
    </w:p>
    <w:p w:rsidR="00561777" w:rsidRPr="00561777" w:rsidRDefault="00561777" w:rsidP="00561777">
      <w:pPr>
        <w:pStyle w:val="Paragrafoelenco"/>
        <w:numPr>
          <w:ilvl w:val="0"/>
          <w:numId w:val="17"/>
        </w:numPr>
        <w:ind w:left="284" w:hanging="284"/>
        <w:jc w:val="both"/>
        <w:rPr>
          <w:rFonts w:ascii="Arial Unicode MS" w:eastAsia="Arial Unicode MS" w:hAnsi="Arial Unicode MS" w:cs="Arial Unicode MS"/>
          <w:sz w:val="24"/>
        </w:rPr>
      </w:pPr>
      <w:r w:rsidRPr="00561777">
        <w:rPr>
          <w:rFonts w:ascii="Arial Unicode MS" w:eastAsia="Arial Unicode MS" w:hAnsi="Arial Unicode MS" w:cs="Arial Unicode MS"/>
          <w:sz w:val="24"/>
        </w:rPr>
        <w:t>definisce</w:t>
      </w:r>
      <w:r w:rsidR="00B11312" w:rsidRPr="00561777">
        <w:rPr>
          <w:rFonts w:ascii="Arial Unicode MS" w:eastAsia="Arial Unicode MS" w:hAnsi="Arial Unicode MS" w:cs="Arial Unicode MS"/>
          <w:sz w:val="24"/>
        </w:rPr>
        <w:t xml:space="preserve"> </w:t>
      </w:r>
      <w:r w:rsidRPr="00561777">
        <w:rPr>
          <w:rFonts w:ascii="Arial Unicode MS" w:eastAsia="Arial Unicode MS" w:hAnsi="Arial Unicode MS" w:cs="Arial Unicode MS"/>
          <w:sz w:val="24"/>
        </w:rPr>
        <w:t>nuovi criteri per il ricalcolo del debito;</w:t>
      </w:r>
    </w:p>
    <w:p w:rsidR="00561777" w:rsidRPr="00561777" w:rsidRDefault="00561777" w:rsidP="00561777">
      <w:pPr>
        <w:pStyle w:val="Paragrafoelenco"/>
        <w:numPr>
          <w:ilvl w:val="0"/>
          <w:numId w:val="17"/>
        </w:numPr>
        <w:ind w:left="284" w:hanging="284"/>
        <w:jc w:val="both"/>
        <w:rPr>
          <w:rFonts w:ascii="Arial Unicode MS" w:eastAsia="Arial Unicode MS" w:hAnsi="Arial Unicode MS" w:cs="Arial Unicode MS"/>
          <w:sz w:val="24"/>
        </w:rPr>
      </w:pPr>
      <w:r w:rsidRPr="00561777">
        <w:rPr>
          <w:rFonts w:ascii="Arial Unicode MS" w:eastAsia="Arial Unicode MS" w:hAnsi="Arial Unicode MS" w:cs="Arial Unicode MS"/>
          <w:sz w:val="24"/>
        </w:rPr>
        <w:t>prevede la rateazione del debito pregresso per gli inquilini inseriti dalla classe B2/Accesso all’Area della Permanenza e Decadenza, in base alle loro effettive condizioni economiche;</w:t>
      </w:r>
    </w:p>
    <w:p w:rsidR="00561777" w:rsidRPr="00561777" w:rsidRDefault="00561777" w:rsidP="00561777">
      <w:pPr>
        <w:pStyle w:val="Paragrafoelenco"/>
        <w:numPr>
          <w:ilvl w:val="0"/>
          <w:numId w:val="17"/>
        </w:numPr>
        <w:ind w:left="284" w:hanging="284"/>
        <w:jc w:val="both"/>
        <w:rPr>
          <w:rFonts w:ascii="Arial Unicode MS" w:eastAsia="Arial Unicode MS" w:hAnsi="Arial Unicode MS" w:cs="Arial Unicode MS"/>
          <w:sz w:val="24"/>
        </w:rPr>
      </w:pPr>
      <w:r w:rsidRPr="00561777">
        <w:rPr>
          <w:rFonts w:ascii="Arial Unicode MS" w:eastAsia="Arial Unicode MS" w:hAnsi="Arial Unicode MS" w:cs="Arial Unicode MS"/>
          <w:sz w:val="24"/>
        </w:rPr>
        <w:t>istituisce una Commissione di valutazione delle condizioni di incapacità di pagamento degli inquilini inseriti nell’area della Protezione e nella classe B1 dell’area dell’Accesso.</w:t>
      </w:r>
    </w:p>
    <w:p w:rsidR="00561777" w:rsidRDefault="00561777" w:rsidP="00B11312">
      <w:pPr>
        <w:suppressAutoHyphens w:val="0"/>
        <w:autoSpaceDE w:val="0"/>
        <w:autoSpaceDN w:val="0"/>
        <w:adjustRightInd w:val="0"/>
        <w:spacing w:line="360" w:lineRule="auto"/>
        <w:jc w:val="both"/>
        <w:rPr>
          <w:rFonts w:ascii="Arial Unicode MS" w:eastAsia="Arial Unicode MS" w:hAnsi="Arial Unicode MS" w:cs="Arial Unicode MS"/>
        </w:rPr>
      </w:pPr>
    </w:p>
    <w:p w:rsidR="00B11312" w:rsidRDefault="00B11312" w:rsidP="00B11312">
      <w:pPr>
        <w:suppressAutoHyphens w:val="0"/>
        <w:autoSpaceDE w:val="0"/>
        <w:autoSpaceDN w:val="0"/>
        <w:adjustRightInd w:val="0"/>
        <w:spacing w:line="360" w:lineRule="auto"/>
        <w:jc w:val="both"/>
        <w:rPr>
          <w:rFonts w:ascii="Arial Unicode MS" w:eastAsia="Arial Unicode MS" w:hAnsi="Arial Unicode MS" w:cs="Arial Unicode MS"/>
        </w:rPr>
      </w:pPr>
      <w:r>
        <w:rPr>
          <w:rFonts w:ascii="Arial Unicode MS" w:eastAsia="Arial Unicode MS" w:hAnsi="Arial Unicode MS" w:cs="Arial Unicode MS"/>
        </w:rPr>
        <w:t xml:space="preserve">Dopo </w:t>
      </w:r>
      <w:r w:rsidR="00561777">
        <w:rPr>
          <w:rFonts w:ascii="Arial Unicode MS" w:eastAsia="Arial Unicode MS" w:hAnsi="Arial Unicode MS" w:cs="Arial Unicode MS"/>
        </w:rPr>
        <w:t>circa</w:t>
      </w:r>
      <w:r>
        <w:rPr>
          <w:rFonts w:ascii="Arial Unicode MS" w:eastAsia="Arial Unicode MS" w:hAnsi="Arial Unicode MS" w:cs="Arial Unicode MS"/>
        </w:rPr>
        <w:t xml:space="preserve"> un anno di applicazione </w:t>
      </w:r>
      <w:r w:rsidR="00561777">
        <w:rPr>
          <w:rFonts w:ascii="Arial Unicode MS" w:eastAsia="Arial Unicode MS" w:hAnsi="Arial Unicode MS" w:cs="Arial Unicode MS"/>
        </w:rPr>
        <w:t>e 35 sedute di Commissione sono state esaminate n°1.201 domande di cui:</w:t>
      </w:r>
    </w:p>
    <w:p w:rsidR="00024D3A" w:rsidRPr="00561777" w:rsidRDefault="00561777" w:rsidP="00561777">
      <w:pPr>
        <w:pStyle w:val="Paragrafoelenco"/>
        <w:numPr>
          <w:ilvl w:val="0"/>
          <w:numId w:val="20"/>
        </w:numPr>
        <w:ind w:left="426" w:hanging="426"/>
        <w:jc w:val="both"/>
        <w:rPr>
          <w:rFonts w:ascii="Arial Unicode MS" w:eastAsia="Arial Unicode MS" w:hAnsi="Arial Unicode MS" w:cs="Arial Unicode MS"/>
          <w:sz w:val="24"/>
        </w:rPr>
      </w:pPr>
      <w:r>
        <w:rPr>
          <w:rFonts w:ascii="Arial Unicode MS" w:eastAsia="Arial Unicode MS" w:hAnsi="Arial Unicode MS" w:cs="Arial Unicode MS"/>
          <w:sz w:val="24"/>
        </w:rPr>
        <w:t>n</w:t>
      </w:r>
      <w:r w:rsidR="00226678">
        <w:rPr>
          <w:rFonts w:ascii="Arial Unicode MS" w:eastAsia="Arial Unicode MS" w:hAnsi="Arial Unicode MS" w:cs="Arial Unicode MS"/>
          <w:sz w:val="24"/>
        </w:rPr>
        <w:t>°</w:t>
      </w:r>
      <w:r w:rsidR="00024D3A" w:rsidRPr="00226678">
        <w:rPr>
          <w:rFonts w:ascii="Arial Unicode MS" w:eastAsia="Arial Unicode MS" w:hAnsi="Arial Unicode MS" w:cs="Arial Unicode MS"/>
          <w:b/>
          <w:sz w:val="24"/>
        </w:rPr>
        <w:t>864</w:t>
      </w:r>
      <w:r w:rsidR="00024D3A" w:rsidRPr="00561777">
        <w:rPr>
          <w:rFonts w:ascii="Arial Unicode MS" w:eastAsia="Arial Unicode MS" w:hAnsi="Arial Unicode MS" w:cs="Arial Unicode MS"/>
          <w:sz w:val="24"/>
        </w:rPr>
        <w:t xml:space="preserve"> inquilini pari al 72% dichiarati incolpevoli per le loro gravi condizioni socio/economiche e di salute per una morosità complessiva di </w:t>
      </w:r>
      <w:r w:rsidR="00226678" w:rsidRPr="00226678">
        <w:rPr>
          <w:rFonts w:ascii="Arial Unicode MS" w:eastAsia="Arial Unicode MS" w:hAnsi="Arial Unicode MS" w:cs="Arial Unicode MS"/>
          <w:b/>
          <w:i/>
          <w:sz w:val="24"/>
        </w:rPr>
        <w:t>euro</w:t>
      </w:r>
      <w:r w:rsidR="00024D3A" w:rsidRPr="00226678">
        <w:rPr>
          <w:rFonts w:ascii="Arial Unicode MS" w:eastAsia="Arial Unicode MS" w:hAnsi="Arial Unicode MS" w:cs="Arial Unicode MS"/>
          <w:i/>
          <w:sz w:val="24"/>
        </w:rPr>
        <w:t xml:space="preserve"> 14.227.484</w:t>
      </w:r>
      <w:r w:rsidR="00024D3A" w:rsidRPr="00561777">
        <w:rPr>
          <w:rFonts w:ascii="Arial Unicode MS" w:eastAsia="Arial Unicode MS" w:hAnsi="Arial Unicode MS" w:cs="Arial Unicode MS"/>
          <w:sz w:val="24"/>
        </w:rPr>
        <w:t>;</w:t>
      </w:r>
    </w:p>
    <w:p w:rsidR="00024D3A" w:rsidRPr="00561777" w:rsidRDefault="00024D3A" w:rsidP="00561777">
      <w:pPr>
        <w:pStyle w:val="Paragrafoelenco"/>
        <w:numPr>
          <w:ilvl w:val="0"/>
          <w:numId w:val="18"/>
        </w:numPr>
        <w:ind w:left="426" w:hanging="426"/>
        <w:jc w:val="both"/>
        <w:rPr>
          <w:rFonts w:ascii="Arial Unicode MS" w:eastAsia="Arial Unicode MS" w:hAnsi="Arial Unicode MS" w:cs="Arial Unicode MS"/>
          <w:sz w:val="24"/>
        </w:rPr>
      </w:pPr>
      <w:r w:rsidRPr="00561777">
        <w:rPr>
          <w:rFonts w:ascii="Arial Unicode MS" w:eastAsia="Arial Unicode MS" w:hAnsi="Arial Unicode MS" w:cs="Arial Unicode MS"/>
          <w:sz w:val="24"/>
        </w:rPr>
        <w:t>n</w:t>
      </w:r>
      <w:r w:rsidR="00226678">
        <w:rPr>
          <w:rFonts w:ascii="Arial Unicode MS" w:eastAsia="Arial Unicode MS" w:hAnsi="Arial Unicode MS" w:cs="Arial Unicode MS"/>
          <w:sz w:val="24"/>
        </w:rPr>
        <w:t>°</w:t>
      </w:r>
      <w:r w:rsidRPr="00226678">
        <w:rPr>
          <w:rFonts w:ascii="Arial Unicode MS" w:eastAsia="Arial Unicode MS" w:hAnsi="Arial Unicode MS" w:cs="Arial Unicode MS"/>
          <w:b/>
          <w:sz w:val="24"/>
        </w:rPr>
        <w:t>155</w:t>
      </w:r>
      <w:r w:rsidRPr="00561777">
        <w:rPr>
          <w:rFonts w:ascii="Arial Unicode MS" w:eastAsia="Arial Unicode MS" w:hAnsi="Arial Unicode MS" w:cs="Arial Unicode MS"/>
          <w:sz w:val="24"/>
        </w:rPr>
        <w:t xml:space="preserve"> inquilini pari al 13% dichiarati colpevoli perché non in possesso dei requisiti, per una morosità complessiva </w:t>
      </w:r>
      <w:r w:rsidR="00226678" w:rsidRPr="00226678">
        <w:rPr>
          <w:rFonts w:ascii="Arial Unicode MS" w:eastAsia="Arial Unicode MS" w:hAnsi="Arial Unicode MS" w:cs="Arial Unicode MS"/>
          <w:i/>
          <w:sz w:val="24"/>
        </w:rPr>
        <w:t>euro</w:t>
      </w:r>
      <w:r w:rsidRPr="00226678">
        <w:rPr>
          <w:rFonts w:ascii="Arial Unicode MS" w:eastAsia="Arial Unicode MS" w:hAnsi="Arial Unicode MS" w:cs="Arial Unicode MS"/>
          <w:i/>
          <w:sz w:val="24"/>
        </w:rPr>
        <w:t xml:space="preserve"> 2.984.952</w:t>
      </w:r>
      <w:r w:rsidRPr="00561777">
        <w:rPr>
          <w:rFonts w:ascii="Arial Unicode MS" w:eastAsia="Arial Unicode MS" w:hAnsi="Arial Unicode MS" w:cs="Arial Unicode MS"/>
          <w:sz w:val="24"/>
        </w:rPr>
        <w:t>;</w:t>
      </w:r>
    </w:p>
    <w:p w:rsidR="00024D3A" w:rsidRPr="00561777" w:rsidRDefault="00226678" w:rsidP="00561777">
      <w:pPr>
        <w:pStyle w:val="Paragrafoelenco"/>
        <w:numPr>
          <w:ilvl w:val="0"/>
          <w:numId w:val="18"/>
        </w:numPr>
        <w:ind w:left="426" w:hanging="426"/>
        <w:jc w:val="both"/>
        <w:rPr>
          <w:rFonts w:ascii="Arial Unicode MS" w:eastAsia="Arial Unicode MS" w:hAnsi="Arial Unicode MS" w:cs="Arial Unicode MS"/>
          <w:sz w:val="24"/>
        </w:rPr>
      </w:pPr>
      <w:r>
        <w:rPr>
          <w:rFonts w:ascii="Arial Unicode MS" w:eastAsia="Arial Unicode MS" w:hAnsi="Arial Unicode MS" w:cs="Arial Unicode MS"/>
          <w:sz w:val="24"/>
        </w:rPr>
        <w:t>n°</w:t>
      </w:r>
      <w:r w:rsidR="00024D3A" w:rsidRPr="00226678">
        <w:rPr>
          <w:rFonts w:ascii="Arial Unicode MS" w:eastAsia="Arial Unicode MS" w:hAnsi="Arial Unicode MS" w:cs="Arial Unicode MS"/>
          <w:b/>
          <w:sz w:val="24"/>
        </w:rPr>
        <w:t>182</w:t>
      </w:r>
      <w:r w:rsidR="00024D3A" w:rsidRPr="00561777">
        <w:rPr>
          <w:rFonts w:ascii="Arial Unicode MS" w:eastAsia="Arial Unicode MS" w:hAnsi="Arial Unicode MS" w:cs="Arial Unicode MS"/>
          <w:sz w:val="24"/>
        </w:rPr>
        <w:t xml:space="preserve"> inquilini pari al 15% da rivedere, per ulteriore approfondimento d</w:t>
      </w:r>
      <w:r w:rsidR="00561777">
        <w:rPr>
          <w:rFonts w:ascii="Arial Unicode MS" w:eastAsia="Arial Unicode MS" w:hAnsi="Arial Unicode MS" w:cs="Arial Unicode MS"/>
          <w:sz w:val="24"/>
        </w:rPr>
        <w:t>ella loro situazione famigliare.</w:t>
      </w:r>
    </w:p>
    <w:sectPr w:rsidR="00024D3A" w:rsidRPr="00561777" w:rsidSect="00E05C04">
      <w:headerReference w:type="default" r:id="rId9"/>
      <w:footerReference w:type="default" r:id="rId10"/>
      <w:footerReference w:type="first" r:id="rId11"/>
      <w:pgSz w:w="11906" w:h="16838"/>
      <w:pgMar w:top="993" w:right="1134" w:bottom="1134" w:left="1134" w:header="98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1BE" w:rsidRDefault="00CA11BE" w:rsidP="00E54833">
      <w:r>
        <w:separator/>
      </w:r>
    </w:p>
  </w:endnote>
  <w:endnote w:type="continuationSeparator" w:id="0">
    <w:p w:rsidR="00CA11BE" w:rsidRDefault="00CA11BE" w:rsidP="00E548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312" w:rsidRDefault="00B11312" w:rsidP="007C124B">
    <w:pPr>
      <w:pStyle w:val="Pidipagina"/>
      <w:pBdr>
        <w:top w:val="thinThickSmallGap" w:sz="24" w:space="1" w:color="622423" w:themeColor="accent2" w:themeShade="7F"/>
      </w:pBdr>
      <w:rPr>
        <w:rFonts w:ascii="Verdana" w:hAnsi="Verdana"/>
        <w:sz w:val="16"/>
        <w:szCs w:val="16"/>
      </w:rPr>
    </w:pPr>
    <w:r w:rsidRPr="00E05C04">
      <w:rPr>
        <w:rFonts w:ascii="Verdana" w:hAnsi="Verdana"/>
        <w:sz w:val="16"/>
        <w:szCs w:val="16"/>
      </w:rPr>
      <w:t xml:space="preserve">Conferenza Stampa </w:t>
    </w:r>
    <w:r>
      <w:rPr>
        <w:rFonts w:ascii="Verdana" w:hAnsi="Verdana"/>
        <w:sz w:val="16"/>
        <w:szCs w:val="16"/>
      </w:rPr>
      <w:t>16 giugno 2016</w:t>
    </w:r>
    <w:r>
      <w:rPr>
        <w:rFonts w:ascii="Verdana" w:hAnsi="Verdana"/>
      </w:rPr>
      <w:t xml:space="preserve"> </w:t>
    </w:r>
    <w:r>
      <w:rPr>
        <w:rFonts w:ascii="Verdana" w:hAnsi="Verdana"/>
        <w:sz w:val="16"/>
        <w:szCs w:val="16"/>
      </w:rPr>
      <w:tab/>
    </w:r>
    <w:r>
      <w:rPr>
        <w:rFonts w:ascii="Verdana" w:hAnsi="Verdana"/>
        <w:sz w:val="16"/>
        <w:szCs w:val="16"/>
      </w:rPr>
      <w:tab/>
      <w:t>Fondo contributo di solidarietà Case popolari Comunali</w:t>
    </w:r>
  </w:p>
  <w:p w:rsidR="00B11312" w:rsidRDefault="00B11312" w:rsidP="00FC4290">
    <w:pPr>
      <w:pStyle w:val="Pidipagin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312" w:rsidRDefault="00B11312" w:rsidP="00E54833">
    <w:pPr>
      <w:pStyle w:val="Pidipagina"/>
      <w:pBdr>
        <w:top w:val="thinThickSmallGap" w:sz="24" w:space="1" w:color="622423" w:themeColor="accent2" w:themeShade="7F"/>
      </w:pBdr>
      <w:rPr>
        <w:rFonts w:ascii="Verdana" w:hAnsi="Verdana"/>
        <w:sz w:val="16"/>
        <w:szCs w:val="16"/>
      </w:rPr>
    </w:pPr>
    <w:r w:rsidRPr="00E05C04">
      <w:rPr>
        <w:rFonts w:ascii="Verdana" w:hAnsi="Verdana"/>
        <w:sz w:val="16"/>
        <w:szCs w:val="16"/>
      </w:rPr>
      <w:t xml:space="preserve">Conferenza Stampa </w:t>
    </w:r>
    <w:r>
      <w:rPr>
        <w:rFonts w:ascii="Verdana" w:hAnsi="Verdana"/>
        <w:sz w:val="16"/>
        <w:szCs w:val="16"/>
      </w:rPr>
      <w:t>16 giugno 2016</w:t>
    </w:r>
    <w:r>
      <w:rPr>
        <w:rFonts w:ascii="Verdana" w:hAnsi="Verdana"/>
      </w:rPr>
      <w:t xml:space="preserve"> </w:t>
    </w:r>
    <w:r>
      <w:rPr>
        <w:rFonts w:ascii="Verdana" w:hAnsi="Verdana"/>
        <w:sz w:val="16"/>
        <w:szCs w:val="16"/>
      </w:rPr>
      <w:tab/>
    </w:r>
    <w:r>
      <w:rPr>
        <w:rFonts w:ascii="Verdana" w:hAnsi="Verdana"/>
        <w:sz w:val="16"/>
        <w:szCs w:val="16"/>
      </w:rPr>
      <w:tab/>
      <w:t>Fondo contributo di solidarietà Case popolari Comunali</w:t>
    </w:r>
  </w:p>
  <w:p w:rsidR="00B11312" w:rsidRPr="00E54833" w:rsidRDefault="00B11312" w:rsidP="00E54833">
    <w:pPr>
      <w:pStyle w:val="Pidipagina"/>
      <w:pBdr>
        <w:top w:val="thinThickSmallGap" w:sz="24" w:space="1" w:color="622423" w:themeColor="accent2" w:themeShade="7F"/>
      </w:pBdr>
      <w:rPr>
        <w:rFonts w:ascii="Verdana" w:hAnsi="Verdana"/>
      </w:rPr>
    </w:pPr>
  </w:p>
  <w:p w:rsidR="00B11312" w:rsidRDefault="00B1131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1BE" w:rsidRDefault="00CA11BE" w:rsidP="00E54833">
      <w:r>
        <w:separator/>
      </w:r>
    </w:p>
  </w:footnote>
  <w:footnote w:type="continuationSeparator" w:id="0">
    <w:p w:rsidR="00CA11BE" w:rsidRDefault="00CA11BE" w:rsidP="00E54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275061"/>
      <w:docPartObj>
        <w:docPartGallery w:val="Page Numbers (Top of Page)"/>
        <w:docPartUnique/>
      </w:docPartObj>
    </w:sdtPr>
    <w:sdtContent>
      <w:p w:rsidR="00B11312" w:rsidRDefault="003F188B">
        <w:pPr>
          <w:pStyle w:val="Intestazione"/>
          <w:jc w:val="center"/>
        </w:pPr>
        <w:fldSimple w:instr=" PAGE   \* MERGEFORMAT ">
          <w:r w:rsidR="00826379">
            <w:rPr>
              <w:noProof/>
            </w:rPr>
            <w:t>6</w:t>
          </w:r>
        </w:fldSimple>
      </w:p>
    </w:sdtContent>
  </w:sdt>
  <w:p w:rsidR="00B11312" w:rsidRPr="00C1485D" w:rsidRDefault="00B1131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5pt;height:9.15pt" o:bullet="t">
        <v:imagedata r:id="rId1" o:title="j0115844"/>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8000604"/>
    <w:multiLevelType w:val="hybridMultilevel"/>
    <w:tmpl w:val="EE749F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9B691A"/>
    <w:multiLevelType w:val="hybridMultilevel"/>
    <w:tmpl w:val="A2B69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56569E"/>
    <w:multiLevelType w:val="hybridMultilevel"/>
    <w:tmpl w:val="57A85BEE"/>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24E51075"/>
    <w:multiLevelType w:val="hybridMultilevel"/>
    <w:tmpl w:val="2B56F520"/>
    <w:lvl w:ilvl="0" w:tplc="0F4E76E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BD265D4"/>
    <w:multiLevelType w:val="hybridMultilevel"/>
    <w:tmpl w:val="86481E60"/>
    <w:lvl w:ilvl="0" w:tplc="CD583C5E">
      <w:start w:val="1"/>
      <w:numFmt w:val="bullet"/>
      <w:lvlText w:val=""/>
      <w:lvlPicBulletId w:val="0"/>
      <w:lvlJc w:val="left"/>
      <w:pPr>
        <w:ind w:left="2520" w:hanging="360"/>
      </w:pPr>
      <w:rPr>
        <w:rFonts w:ascii="Symbol" w:hAnsi="Symbol" w:hint="default"/>
        <w:color w:val="auto"/>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6">
    <w:nsid w:val="2C2545B6"/>
    <w:multiLevelType w:val="hybridMultilevel"/>
    <w:tmpl w:val="247E3CD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C532234"/>
    <w:multiLevelType w:val="hybridMultilevel"/>
    <w:tmpl w:val="AF1A0C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6604565"/>
    <w:multiLevelType w:val="hybridMultilevel"/>
    <w:tmpl w:val="EE18974E"/>
    <w:lvl w:ilvl="0" w:tplc="0410000B">
      <w:start w:val="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AB65AEE"/>
    <w:multiLevelType w:val="hybridMultilevel"/>
    <w:tmpl w:val="3F3A1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2223888"/>
    <w:multiLevelType w:val="hybridMultilevel"/>
    <w:tmpl w:val="2FA67FBC"/>
    <w:lvl w:ilvl="0" w:tplc="649C4BD0">
      <w:start w:val="1"/>
      <w:numFmt w:val="bullet"/>
      <w:lvlText w:val=""/>
      <w:lvlPicBulletId w:val="0"/>
      <w:lvlJc w:val="left"/>
      <w:pPr>
        <w:ind w:left="108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550F77D3"/>
    <w:multiLevelType w:val="hybridMultilevel"/>
    <w:tmpl w:val="55B224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FEC2A99"/>
    <w:multiLevelType w:val="hybridMultilevel"/>
    <w:tmpl w:val="DF8C896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3">
    <w:nsid w:val="638C4048"/>
    <w:multiLevelType w:val="hybridMultilevel"/>
    <w:tmpl w:val="8C82DEC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ADA0E0C"/>
    <w:multiLevelType w:val="hybridMultilevel"/>
    <w:tmpl w:val="0354128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DA0619D"/>
    <w:multiLevelType w:val="hybridMultilevel"/>
    <w:tmpl w:val="AF70EB80"/>
    <w:lvl w:ilvl="0" w:tplc="12CC9D2A">
      <w:start w:val="1"/>
      <w:numFmt w:val="bullet"/>
      <w:lvlText w:val=""/>
      <w:lvlJc w:val="left"/>
      <w:pPr>
        <w:ind w:left="1070" w:hanging="360"/>
      </w:pPr>
      <w:rPr>
        <w:rFonts w:ascii="Wingdings" w:hAnsi="Wingdings" w:hint="default"/>
        <w:b/>
        <w:color w:val="632423" w:themeColor="accent2" w:themeShade="80"/>
        <w:sz w:val="24"/>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6">
    <w:nsid w:val="6E365466"/>
    <w:multiLevelType w:val="hybridMultilevel"/>
    <w:tmpl w:val="22B013D8"/>
    <w:lvl w:ilvl="0" w:tplc="CD5AAB42">
      <w:start w:val="1"/>
      <w:numFmt w:val="bullet"/>
      <w:lvlText w:val=""/>
      <w:lvlJc w:val="left"/>
      <w:pPr>
        <w:ind w:left="720" w:hanging="360"/>
      </w:pPr>
      <w:rPr>
        <w:rFonts w:ascii="Wingdings" w:hAnsi="Wingdings" w:hint="default"/>
        <w:b/>
        <w:color w:val="632423" w:themeColor="accent2" w:themeShade="8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6AE31F2"/>
    <w:multiLevelType w:val="hybridMultilevel"/>
    <w:tmpl w:val="05481092"/>
    <w:lvl w:ilvl="0" w:tplc="4A4EF712">
      <w:start w:val="1"/>
      <w:numFmt w:val="bullet"/>
      <w:lvlText w:val=""/>
      <w:lvlJc w:val="left"/>
      <w:pPr>
        <w:ind w:left="1068" w:hanging="360"/>
      </w:pPr>
      <w:rPr>
        <w:rFonts w:ascii="Symbol" w:eastAsia="Times New Roman" w:hAnsi="Symbol"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nsid w:val="76D87CC3"/>
    <w:multiLevelType w:val="hybridMultilevel"/>
    <w:tmpl w:val="CE6A58B0"/>
    <w:lvl w:ilvl="0" w:tplc="EA94C334">
      <w:start w:val="1"/>
      <w:numFmt w:val="bullet"/>
      <w:lvlText w:val=""/>
      <w:lvlJc w:val="left"/>
      <w:pPr>
        <w:ind w:left="1070" w:hanging="360"/>
      </w:pPr>
      <w:rPr>
        <w:rFonts w:ascii="Wingdings" w:hAnsi="Wingdings" w:hint="default"/>
        <w:b/>
        <w:color w:val="632423" w:themeColor="accent2" w:themeShade="80"/>
        <w:sz w:val="24"/>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9">
    <w:nsid w:val="79271515"/>
    <w:multiLevelType w:val="hybridMultilevel"/>
    <w:tmpl w:val="33D86318"/>
    <w:lvl w:ilvl="0" w:tplc="04100011">
      <w:start w:val="1"/>
      <w:numFmt w:val="decimal"/>
      <w:lvlText w:val="%1)"/>
      <w:lvlJc w:val="left"/>
      <w:pPr>
        <w:ind w:left="644" w:hanging="360"/>
      </w:pPr>
      <w:rPr>
        <w:rFonts w:hint="eastAsia"/>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6"/>
  </w:num>
  <w:num w:numId="5">
    <w:abstractNumId w:val="13"/>
  </w:num>
  <w:num w:numId="6">
    <w:abstractNumId w:val="7"/>
  </w:num>
  <w:num w:numId="7">
    <w:abstractNumId w:val="8"/>
  </w:num>
  <w:num w:numId="8">
    <w:abstractNumId w:val="18"/>
  </w:num>
  <w:num w:numId="9">
    <w:abstractNumId w:val="15"/>
  </w:num>
  <w:num w:numId="10">
    <w:abstractNumId w:val="3"/>
  </w:num>
  <w:num w:numId="11">
    <w:abstractNumId w:val="4"/>
  </w:num>
  <w:num w:numId="12">
    <w:abstractNumId w:val="17"/>
  </w:num>
  <w:num w:numId="13">
    <w:abstractNumId w:val="19"/>
  </w:num>
  <w:num w:numId="14">
    <w:abstractNumId w:val="14"/>
  </w:num>
  <w:num w:numId="15">
    <w:abstractNumId w:val="2"/>
  </w:num>
  <w:num w:numId="16">
    <w:abstractNumId w:val="9"/>
  </w:num>
  <w:num w:numId="17">
    <w:abstractNumId w:val="11"/>
  </w:num>
  <w:num w:numId="18">
    <w:abstractNumId w:val="10"/>
  </w:num>
  <w:num w:numId="19">
    <w:abstractNumId w:val="12"/>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drawingGridHorizontalSpacing w:val="120"/>
  <w:displayHorizontalDrawingGridEvery w:val="2"/>
  <w:characterSpacingControl w:val="doNotCompress"/>
  <w:hdrShapeDefaults>
    <o:shapedefaults v:ext="edit" spidmax="40962"/>
  </w:hdrShapeDefaults>
  <w:footnotePr>
    <w:footnote w:id="-1"/>
    <w:footnote w:id="0"/>
  </w:footnotePr>
  <w:endnotePr>
    <w:endnote w:id="-1"/>
    <w:endnote w:id="0"/>
  </w:endnotePr>
  <w:compat/>
  <w:rsids>
    <w:rsidRoot w:val="00E54833"/>
    <w:rsid w:val="000066F1"/>
    <w:rsid w:val="00010C7F"/>
    <w:rsid w:val="000206D8"/>
    <w:rsid w:val="00024D3A"/>
    <w:rsid w:val="00033A06"/>
    <w:rsid w:val="00045261"/>
    <w:rsid w:val="00047AC4"/>
    <w:rsid w:val="00047B29"/>
    <w:rsid w:val="000559FF"/>
    <w:rsid w:val="00072C17"/>
    <w:rsid w:val="000904DB"/>
    <w:rsid w:val="000A761A"/>
    <w:rsid w:val="000B2145"/>
    <w:rsid w:val="000B729F"/>
    <w:rsid w:val="000C1090"/>
    <w:rsid w:val="000C6EFD"/>
    <w:rsid w:val="001178AC"/>
    <w:rsid w:val="00123A4A"/>
    <w:rsid w:val="0012528B"/>
    <w:rsid w:val="001567DE"/>
    <w:rsid w:val="00163069"/>
    <w:rsid w:val="00175FE4"/>
    <w:rsid w:val="001839AD"/>
    <w:rsid w:val="00192DEB"/>
    <w:rsid w:val="001B413C"/>
    <w:rsid w:val="001C0E3C"/>
    <w:rsid w:val="001E0F1E"/>
    <w:rsid w:val="001F039C"/>
    <w:rsid w:val="00213EC9"/>
    <w:rsid w:val="00221395"/>
    <w:rsid w:val="00222D6C"/>
    <w:rsid w:val="00226678"/>
    <w:rsid w:val="00241510"/>
    <w:rsid w:val="0025021E"/>
    <w:rsid w:val="002566E4"/>
    <w:rsid w:val="00263915"/>
    <w:rsid w:val="002B1155"/>
    <w:rsid w:val="002B4E5F"/>
    <w:rsid w:val="002C6F7F"/>
    <w:rsid w:val="002D02DC"/>
    <w:rsid w:val="002D4F9D"/>
    <w:rsid w:val="002D6A54"/>
    <w:rsid w:val="002D768F"/>
    <w:rsid w:val="002F45BD"/>
    <w:rsid w:val="003271AC"/>
    <w:rsid w:val="00327E53"/>
    <w:rsid w:val="0034475A"/>
    <w:rsid w:val="00346434"/>
    <w:rsid w:val="0038378D"/>
    <w:rsid w:val="00385A24"/>
    <w:rsid w:val="00391B74"/>
    <w:rsid w:val="003949D5"/>
    <w:rsid w:val="003B0E2C"/>
    <w:rsid w:val="003B4322"/>
    <w:rsid w:val="003B5F83"/>
    <w:rsid w:val="003E5483"/>
    <w:rsid w:val="003F188B"/>
    <w:rsid w:val="00423CCB"/>
    <w:rsid w:val="0042589B"/>
    <w:rsid w:val="0044617B"/>
    <w:rsid w:val="00447DDA"/>
    <w:rsid w:val="0045048F"/>
    <w:rsid w:val="00485F2C"/>
    <w:rsid w:val="004B04F8"/>
    <w:rsid w:val="004B646B"/>
    <w:rsid w:val="004C5D08"/>
    <w:rsid w:val="004D10AC"/>
    <w:rsid w:val="004D46DC"/>
    <w:rsid w:val="00501B84"/>
    <w:rsid w:val="005328D4"/>
    <w:rsid w:val="00536A37"/>
    <w:rsid w:val="00561777"/>
    <w:rsid w:val="005742E3"/>
    <w:rsid w:val="00577075"/>
    <w:rsid w:val="0059330B"/>
    <w:rsid w:val="005B79FA"/>
    <w:rsid w:val="005D42BD"/>
    <w:rsid w:val="005E3E81"/>
    <w:rsid w:val="005F1AD1"/>
    <w:rsid w:val="00601244"/>
    <w:rsid w:val="00631C29"/>
    <w:rsid w:val="006607B3"/>
    <w:rsid w:val="00677C07"/>
    <w:rsid w:val="00683132"/>
    <w:rsid w:val="00696C9E"/>
    <w:rsid w:val="006A5B96"/>
    <w:rsid w:val="006B6087"/>
    <w:rsid w:val="006B6EE4"/>
    <w:rsid w:val="006C4F38"/>
    <w:rsid w:val="006C610B"/>
    <w:rsid w:val="006C7418"/>
    <w:rsid w:val="006E65C1"/>
    <w:rsid w:val="006F6D1D"/>
    <w:rsid w:val="00735DBF"/>
    <w:rsid w:val="00752B3A"/>
    <w:rsid w:val="007744B4"/>
    <w:rsid w:val="0077691E"/>
    <w:rsid w:val="007823B3"/>
    <w:rsid w:val="0078468C"/>
    <w:rsid w:val="00795DD1"/>
    <w:rsid w:val="007A298E"/>
    <w:rsid w:val="007B5F31"/>
    <w:rsid w:val="007C124B"/>
    <w:rsid w:val="007C66C9"/>
    <w:rsid w:val="007C7A4A"/>
    <w:rsid w:val="007E7571"/>
    <w:rsid w:val="00815682"/>
    <w:rsid w:val="00816DAF"/>
    <w:rsid w:val="00826379"/>
    <w:rsid w:val="00832C0E"/>
    <w:rsid w:val="0085668E"/>
    <w:rsid w:val="0087124E"/>
    <w:rsid w:val="00871953"/>
    <w:rsid w:val="00882206"/>
    <w:rsid w:val="00886777"/>
    <w:rsid w:val="008C485B"/>
    <w:rsid w:val="008C7BCB"/>
    <w:rsid w:val="008D7580"/>
    <w:rsid w:val="008E7B6B"/>
    <w:rsid w:val="009141E6"/>
    <w:rsid w:val="00924CD1"/>
    <w:rsid w:val="0092647C"/>
    <w:rsid w:val="00937BB3"/>
    <w:rsid w:val="0095024E"/>
    <w:rsid w:val="00962014"/>
    <w:rsid w:val="00970B63"/>
    <w:rsid w:val="00976D19"/>
    <w:rsid w:val="00982BC7"/>
    <w:rsid w:val="00984585"/>
    <w:rsid w:val="009937E4"/>
    <w:rsid w:val="009C08D6"/>
    <w:rsid w:val="009C496D"/>
    <w:rsid w:val="009C6989"/>
    <w:rsid w:val="009D10F9"/>
    <w:rsid w:val="009D3402"/>
    <w:rsid w:val="009D6A6F"/>
    <w:rsid w:val="009E4F11"/>
    <w:rsid w:val="00A10696"/>
    <w:rsid w:val="00A42057"/>
    <w:rsid w:val="00A447F5"/>
    <w:rsid w:val="00A53539"/>
    <w:rsid w:val="00A559AC"/>
    <w:rsid w:val="00A648FD"/>
    <w:rsid w:val="00A67AC7"/>
    <w:rsid w:val="00A82ABB"/>
    <w:rsid w:val="00AA60C2"/>
    <w:rsid w:val="00AC0EB8"/>
    <w:rsid w:val="00AC413F"/>
    <w:rsid w:val="00AF3D3A"/>
    <w:rsid w:val="00AF411D"/>
    <w:rsid w:val="00AF5EA5"/>
    <w:rsid w:val="00AF783C"/>
    <w:rsid w:val="00B02BF0"/>
    <w:rsid w:val="00B11312"/>
    <w:rsid w:val="00B15F0E"/>
    <w:rsid w:val="00B222A0"/>
    <w:rsid w:val="00B2231F"/>
    <w:rsid w:val="00B42713"/>
    <w:rsid w:val="00B53B0A"/>
    <w:rsid w:val="00B60756"/>
    <w:rsid w:val="00B72FE7"/>
    <w:rsid w:val="00B8069F"/>
    <w:rsid w:val="00BA1934"/>
    <w:rsid w:val="00BB095F"/>
    <w:rsid w:val="00BB2C5C"/>
    <w:rsid w:val="00BC1108"/>
    <w:rsid w:val="00BF7448"/>
    <w:rsid w:val="00C01045"/>
    <w:rsid w:val="00C05930"/>
    <w:rsid w:val="00C1313A"/>
    <w:rsid w:val="00C1485D"/>
    <w:rsid w:val="00C2295A"/>
    <w:rsid w:val="00C25186"/>
    <w:rsid w:val="00C33EA9"/>
    <w:rsid w:val="00C640EB"/>
    <w:rsid w:val="00C66D73"/>
    <w:rsid w:val="00C734F2"/>
    <w:rsid w:val="00C74499"/>
    <w:rsid w:val="00C74ABF"/>
    <w:rsid w:val="00C83BB9"/>
    <w:rsid w:val="00CA11BE"/>
    <w:rsid w:val="00CD66A2"/>
    <w:rsid w:val="00D02142"/>
    <w:rsid w:val="00D14830"/>
    <w:rsid w:val="00D605FC"/>
    <w:rsid w:val="00D841A0"/>
    <w:rsid w:val="00D92BD9"/>
    <w:rsid w:val="00D95817"/>
    <w:rsid w:val="00D977F8"/>
    <w:rsid w:val="00DB1261"/>
    <w:rsid w:val="00DB5DE5"/>
    <w:rsid w:val="00DC1E63"/>
    <w:rsid w:val="00DC3083"/>
    <w:rsid w:val="00DC57AE"/>
    <w:rsid w:val="00DC6367"/>
    <w:rsid w:val="00DE7264"/>
    <w:rsid w:val="00E05C04"/>
    <w:rsid w:val="00E13B76"/>
    <w:rsid w:val="00E27D39"/>
    <w:rsid w:val="00E37342"/>
    <w:rsid w:val="00E47D75"/>
    <w:rsid w:val="00E54833"/>
    <w:rsid w:val="00E60434"/>
    <w:rsid w:val="00E702E0"/>
    <w:rsid w:val="00E73CD1"/>
    <w:rsid w:val="00E86B75"/>
    <w:rsid w:val="00E871A2"/>
    <w:rsid w:val="00E9205C"/>
    <w:rsid w:val="00EA061A"/>
    <w:rsid w:val="00EA1751"/>
    <w:rsid w:val="00EA4DE6"/>
    <w:rsid w:val="00EB1582"/>
    <w:rsid w:val="00EB3B0A"/>
    <w:rsid w:val="00EC7F0F"/>
    <w:rsid w:val="00EE2059"/>
    <w:rsid w:val="00F21299"/>
    <w:rsid w:val="00F40249"/>
    <w:rsid w:val="00F457C0"/>
    <w:rsid w:val="00F53CAE"/>
    <w:rsid w:val="00F6604F"/>
    <w:rsid w:val="00F70F9D"/>
    <w:rsid w:val="00F7273F"/>
    <w:rsid w:val="00F75532"/>
    <w:rsid w:val="00FA70EB"/>
    <w:rsid w:val="00FC4290"/>
    <w:rsid w:val="00FD39DB"/>
    <w:rsid w:val="00FE348A"/>
    <w:rsid w:val="00FE741A"/>
    <w:rsid w:val="00FF54AB"/>
    <w:rsid w:val="00FF61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4833"/>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548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54833"/>
    <w:pPr>
      <w:tabs>
        <w:tab w:val="center" w:pos="4819"/>
        <w:tab w:val="right" w:pos="9638"/>
      </w:tabs>
    </w:pPr>
  </w:style>
  <w:style w:type="character" w:customStyle="1" w:styleId="IntestazioneCarattere">
    <w:name w:val="Intestazione Carattere"/>
    <w:basedOn w:val="Carpredefinitoparagrafo"/>
    <w:link w:val="Intestazione"/>
    <w:uiPriority w:val="99"/>
    <w:rsid w:val="00E54833"/>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E54833"/>
    <w:pPr>
      <w:tabs>
        <w:tab w:val="center" w:pos="4819"/>
        <w:tab w:val="right" w:pos="9638"/>
      </w:tabs>
    </w:pPr>
  </w:style>
  <w:style w:type="character" w:customStyle="1" w:styleId="PidipaginaCarattere">
    <w:name w:val="Piè di pagina Carattere"/>
    <w:basedOn w:val="Carpredefinitoparagrafo"/>
    <w:link w:val="Pidipagina"/>
    <w:uiPriority w:val="99"/>
    <w:rsid w:val="00E54833"/>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E548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4833"/>
    <w:rPr>
      <w:rFonts w:ascii="Tahoma" w:eastAsia="Times New Roman" w:hAnsi="Tahoma" w:cs="Tahoma"/>
      <w:sz w:val="16"/>
      <w:szCs w:val="16"/>
      <w:lang w:eastAsia="ar-SA"/>
    </w:rPr>
  </w:style>
  <w:style w:type="paragraph" w:styleId="Corpodeltesto2">
    <w:name w:val="Body Text 2"/>
    <w:basedOn w:val="Normale"/>
    <w:link w:val="Corpodeltesto2Carattere"/>
    <w:rsid w:val="000C1090"/>
    <w:pPr>
      <w:suppressAutoHyphens w:val="0"/>
      <w:spacing w:after="120" w:line="480" w:lineRule="auto"/>
    </w:pPr>
    <w:rPr>
      <w:lang w:eastAsia="it-IT"/>
    </w:rPr>
  </w:style>
  <w:style w:type="character" w:customStyle="1" w:styleId="Corpodeltesto2Carattere">
    <w:name w:val="Corpo del testo 2 Carattere"/>
    <w:basedOn w:val="Carpredefinitoparagrafo"/>
    <w:link w:val="Corpodeltesto2"/>
    <w:rsid w:val="000C1090"/>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0C1090"/>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C640E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99299177">
      <w:bodyDiv w:val="1"/>
      <w:marLeft w:val="0"/>
      <w:marRight w:val="0"/>
      <w:marTop w:val="0"/>
      <w:marBottom w:val="0"/>
      <w:divBdr>
        <w:top w:val="none" w:sz="0" w:space="0" w:color="auto"/>
        <w:left w:val="none" w:sz="0" w:space="0" w:color="auto"/>
        <w:bottom w:val="none" w:sz="0" w:space="0" w:color="auto"/>
        <w:right w:val="none" w:sz="0" w:space="0" w:color="auto"/>
      </w:divBdr>
    </w:div>
    <w:div w:id="982588808">
      <w:bodyDiv w:val="1"/>
      <w:marLeft w:val="0"/>
      <w:marRight w:val="0"/>
      <w:marTop w:val="0"/>
      <w:marBottom w:val="0"/>
      <w:divBdr>
        <w:top w:val="none" w:sz="0" w:space="0" w:color="auto"/>
        <w:left w:val="none" w:sz="0" w:space="0" w:color="auto"/>
        <w:bottom w:val="none" w:sz="0" w:space="0" w:color="auto"/>
        <w:right w:val="none" w:sz="0" w:space="0" w:color="auto"/>
      </w:divBdr>
    </w:div>
    <w:div w:id="147444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6</Pages>
  <Words>1071</Words>
  <Characters>6106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pcLeo</dc:creator>
  <cp:lastModifiedBy>pcLeo</cp:lastModifiedBy>
  <cp:revision>6</cp:revision>
  <cp:lastPrinted>2015-10-02T08:30:00Z</cp:lastPrinted>
  <dcterms:created xsi:type="dcterms:W3CDTF">2016-06-15T12:06:00Z</dcterms:created>
  <dcterms:modified xsi:type="dcterms:W3CDTF">2016-06-15T17:11:00Z</dcterms:modified>
</cp:coreProperties>
</file>